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CC" w:rsidRDefault="006431F4">
      <w:pPr>
        <w:spacing w:before="70"/>
        <w:ind w:left="2299" w:right="2299"/>
        <w:jc w:val="center"/>
        <w:rPr>
          <w:b/>
          <w:sz w:val="32"/>
        </w:rPr>
      </w:pPr>
      <w:bookmarkStart w:id="0" w:name="_GoBack"/>
      <w:bookmarkEnd w:id="0"/>
      <w:r>
        <w:rPr>
          <w:b/>
          <w:spacing w:val="-4"/>
          <w:sz w:val="32"/>
        </w:rPr>
        <w:t>ЗВІТ</w:t>
      </w:r>
    </w:p>
    <w:p w:rsidR="00897FCC" w:rsidRDefault="006431F4">
      <w:pPr>
        <w:spacing w:before="55" w:line="276" w:lineRule="auto"/>
        <w:ind w:left="2299" w:right="2221"/>
        <w:jc w:val="center"/>
        <w:rPr>
          <w:b/>
          <w:sz w:val="32"/>
        </w:rPr>
      </w:pPr>
      <w:r>
        <w:rPr>
          <w:b/>
          <w:sz w:val="32"/>
        </w:rPr>
        <w:t>про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роботу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юридичної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клініки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ХНУ за </w:t>
      </w:r>
      <w:r>
        <w:rPr>
          <w:b/>
          <w:sz w:val="32"/>
        </w:rPr>
        <w:t>друге</w:t>
      </w:r>
      <w:r>
        <w:rPr>
          <w:b/>
          <w:sz w:val="32"/>
        </w:rPr>
        <w:t xml:space="preserve"> півріччя 202</w:t>
      </w:r>
      <w:r>
        <w:rPr>
          <w:b/>
          <w:sz w:val="32"/>
        </w:rPr>
        <w:t>5</w:t>
      </w:r>
      <w:r>
        <w:rPr>
          <w:b/>
          <w:sz w:val="32"/>
        </w:rPr>
        <w:t xml:space="preserve"> року</w:t>
      </w:r>
    </w:p>
    <w:p w:rsidR="00897FCC" w:rsidRDefault="006431F4">
      <w:pPr>
        <w:spacing w:before="3"/>
        <w:ind w:left="2299" w:right="2293"/>
        <w:jc w:val="center"/>
        <w:rPr>
          <w:b/>
          <w:sz w:val="32"/>
        </w:rPr>
      </w:pPr>
      <w:r>
        <w:rPr>
          <w:b/>
          <w:sz w:val="32"/>
        </w:rPr>
        <w:t>Розділ</w:t>
      </w:r>
      <w:r>
        <w:rPr>
          <w:b/>
          <w:spacing w:val="-7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897FCC" w:rsidRDefault="006431F4">
      <w:pPr>
        <w:pStyle w:val="a7"/>
        <w:spacing w:before="50" w:line="276" w:lineRule="auto"/>
        <w:ind w:right="144" w:firstLine="792"/>
        <w:jc w:val="both"/>
      </w:pPr>
      <w:r>
        <w:t>За звітний період юридичною клінікою університету була проведена наступна робота.</w:t>
      </w:r>
    </w:p>
    <w:p w:rsidR="00897FCC" w:rsidRDefault="006431F4">
      <w:pPr>
        <w:pStyle w:val="ab"/>
        <w:numPr>
          <w:ilvl w:val="0"/>
          <w:numId w:val="1"/>
        </w:numPr>
        <w:tabs>
          <w:tab w:val="left" w:pos="1189"/>
        </w:tabs>
        <w:spacing w:line="276" w:lineRule="auto"/>
        <w:jc w:val="both"/>
        <w:rPr>
          <w:sz w:val="32"/>
        </w:rPr>
      </w:pPr>
      <w:r>
        <w:rPr>
          <w:rStyle w:val="a3"/>
          <w:b w:val="0"/>
          <w:color w:val="272626"/>
          <w:sz w:val="32"/>
          <w:szCs w:val="32"/>
        </w:rPr>
        <w:t xml:space="preserve">27 серпня 2025 року відбулась фінальна </w:t>
      </w:r>
      <w:proofErr w:type="spellStart"/>
      <w:r>
        <w:rPr>
          <w:rStyle w:val="a3"/>
          <w:b w:val="0"/>
          <w:color w:val="272626"/>
          <w:sz w:val="32"/>
          <w:szCs w:val="32"/>
        </w:rPr>
        <w:t>онлайн-зустріч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у межах </w:t>
      </w:r>
      <w:proofErr w:type="spellStart"/>
      <w:r>
        <w:rPr>
          <w:rStyle w:val="a3"/>
          <w:b w:val="0"/>
          <w:color w:val="272626"/>
          <w:sz w:val="32"/>
          <w:szCs w:val="32"/>
        </w:rPr>
        <w:t>проєкту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«Підтримка України </w:t>
      </w:r>
      <w:proofErr w:type="spellStart"/>
      <w:r>
        <w:rPr>
          <w:rStyle w:val="a3"/>
          <w:b w:val="0"/>
          <w:color w:val="272626"/>
          <w:sz w:val="32"/>
          <w:szCs w:val="32"/>
        </w:rPr>
        <w:t>чшляхом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забезпечення посиленого захисту прав ВПО та біженців» / </w:t>
      </w:r>
      <w:proofErr w:type="spellStart"/>
      <w:r>
        <w:rPr>
          <w:rStyle w:val="a3"/>
          <w:b w:val="0"/>
          <w:color w:val="272626"/>
          <w:sz w:val="32"/>
          <w:szCs w:val="32"/>
        </w:rPr>
        <w:t>Standing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with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Ukraine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by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Providing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Enhanced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Rights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Protection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for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IDPs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and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Refugees</w:t>
      </w:r>
      <w:proofErr w:type="spellEnd"/>
      <w:r>
        <w:rPr>
          <w:rStyle w:val="a3"/>
          <w:b w:val="0"/>
          <w:color w:val="272626"/>
          <w:sz w:val="32"/>
          <w:szCs w:val="32"/>
        </w:rPr>
        <w:t>, який з вересня 202</w:t>
      </w:r>
      <w:r>
        <w:rPr>
          <w:rStyle w:val="a3"/>
          <w:b w:val="0"/>
          <w:color w:val="272626"/>
          <w:sz w:val="32"/>
          <w:szCs w:val="32"/>
        </w:rPr>
        <w:t xml:space="preserve">3 року реалізується Асоціацією юридичних клінік України у співпраці з Інститутом </w:t>
      </w:r>
      <w:proofErr w:type="spellStart"/>
      <w:r>
        <w:rPr>
          <w:rStyle w:val="a3"/>
          <w:b w:val="0"/>
          <w:color w:val="272626"/>
          <w:sz w:val="32"/>
          <w:szCs w:val="32"/>
        </w:rPr>
        <w:t>Рауля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</w:t>
      </w:r>
      <w:proofErr w:type="spellStart"/>
      <w:r>
        <w:rPr>
          <w:rStyle w:val="a3"/>
          <w:b w:val="0"/>
          <w:color w:val="272626"/>
          <w:sz w:val="32"/>
          <w:szCs w:val="32"/>
        </w:rPr>
        <w:t>Валленберга</w:t>
      </w:r>
      <w:proofErr w:type="spellEnd"/>
      <w:r>
        <w:rPr>
          <w:rStyle w:val="a3"/>
          <w:b w:val="0"/>
          <w:color w:val="272626"/>
          <w:sz w:val="32"/>
          <w:szCs w:val="32"/>
        </w:rPr>
        <w:t xml:space="preserve"> та Фундацією польських юридичних клінік за підтримки Шведського інституту. </w:t>
      </w:r>
    </w:p>
    <w:p w:rsidR="00897FCC" w:rsidRDefault="006431F4">
      <w:pPr>
        <w:pStyle w:val="a7"/>
        <w:numPr>
          <w:ilvl w:val="0"/>
          <w:numId w:val="1"/>
        </w:numPr>
        <w:tabs>
          <w:tab w:val="left" w:pos="1189"/>
        </w:tabs>
        <w:spacing w:line="276" w:lineRule="auto"/>
        <w:jc w:val="both"/>
      </w:pPr>
      <w:r>
        <w:rPr>
          <w:rStyle w:val="a3"/>
          <w:b w:val="0"/>
          <w:color w:val="272626"/>
        </w:rPr>
        <w:t>25 жовтня 2025 року у Хмельницькому національному університеті відбувся День відк</w:t>
      </w:r>
      <w:r>
        <w:rPr>
          <w:rStyle w:val="a3"/>
          <w:b w:val="0"/>
          <w:color w:val="272626"/>
        </w:rPr>
        <w:t>ритих дверей,   під час якого майбутні вступники мали змогу ближче познайомитися з різними спеціальностями ХНУ, в тому числі і з спеціальністю, закріпленою за нашою кафедрою –  D8Право.Студенти другого курсу Романа БЛАЖЕЄВА, Данило ФЕДЧЕНОК та Богдан ЗАБІТ</w:t>
      </w:r>
      <w:r>
        <w:rPr>
          <w:rStyle w:val="a3"/>
          <w:b w:val="0"/>
          <w:color w:val="272626"/>
        </w:rPr>
        <w:t>ОВСЬКИЙ, разом з завідувачем юридичною клінікою ХНУ Казимиром ГОЛДЗІЦЬКИМ та завідувачем кафедри права Миколою ВАВРИНЧУКОМ, активно долучилися до заходу та провели інтерактивну агітацію для абітурієнтів. Вони представили криміналістичну валізку, продемонст</w:t>
      </w:r>
      <w:r>
        <w:rPr>
          <w:rStyle w:val="a3"/>
          <w:b w:val="0"/>
          <w:color w:val="272626"/>
        </w:rPr>
        <w:t>рували як робляться відбитки пальців і поділилися цікавими фактами про особливості навчання за своєю спеціальністю.</w:t>
      </w:r>
    </w:p>
    <w:p w:rsidR="00897FCC" w:rsidRDefault="006431F4">
      <w:pPr>
        <w:pStyle w:val="a7"/>
        <w:numPr>
          <w:ilvl w:val="0"/>
          <w:numId w:val="1"/>
        </w:numPr>
        <w:tabs>
          <w:tab w:val="left" w:pos="1189"/>
        </w:tabs>
        <w:spacing w:line="276" w:lineRule="auto"/>
        <w:jc w:val="both"/>
      </w:pPr>
      <w:r>
        <w:rPr>
          <w:rStyle w:val="a3"/>
          <w:b w:val="0"/>
          <w:color w:val="272626"/>
        </w:rPr>
        <w:t xml:space="preserve">28 листопада  в Хмельницькому національному університеті були проведені майстер-класи для учнів з </w:t>
      </w:r>
      <w:proofErr w:type="spellStart"/>
      <w:r>
        <w:rPr>
          <w:rStyle w:val="a3"/>
          <w:b w:val="0"/>
          <w:color w:val="272626"/>
        </w:rPr>
        <w:t>Красилівської</w:t>
      </w:r>
      <w:proofErr w:type="spellEnd"/>
      <w:r>
        <w:rPr>
          <w:rStyle w:val="a3"/>
          <w:b w:val="0"/>
          <w:color w:val="272626"/>
        </w:rPr>
        <w:t xml:space="preserve"> та </w:t>
      </w:r>
      <w:proofErr w:type="spellStart"/>
      <w:r>
        <w:rPr>
          <w:rStyle w:val="a3"/>
          <w:b w:val="0"/>
          <w:color w:val="272626"/>
        </w:rPr>
        <w:t>Старокостянтинівської</w:t>
      </w:r>
      <w:proofErr w:type="spellEnd"/>
      <w:r>
        <w:rPr>
          <w:rStyle w:val="a3"/>
          <w:b w:val="0"/>
          <w:color w:val="272626"/>
        </w:rPr>
        <w:t xml:space="preserve">  те</w:t>
      </w:r>
      <w:r>
        <w:rPr>
          <w:rStyle w:val="a3"/>
          <w:b w:val="0"/>
          <w:color w:val="272626"/>
        </w:rPr>
        <w:t>риторіальних громад.  Наші студенти групи ПРАВО-24 разом із завідуючим юридичною клінікою  Казимиром ГОЛДЗІЦЬКИМ провели захопливу екскурсію для майбутніх абітурієнтів. Гості мали змогу зануритися в атмосферу студентського життя, оглянути навчальні аудитор</w:t>
      </w:r>
      <w:r>
        <w:rPr>
          <w:rStyle w:val="a3"/>
          <w:b w:val="0"/>
          <w:color w:val="272626"/>
        </w:rPr>
        <w:t xml:space="preserve">ії та дізнатися про найцікавіші моменти навчання на юридичній спеціальності. </w:t>
      </w:r>
    </w:p>
    <w:p w:rsidR="00897FCC" w:rsidRDefault="006431F4">
      <w:pPr>
        <w:pStyle w:val="a7"/>
        <w:numPr>
          <w:ilvl w:val="0"/>
          <w:numId w:val="1"/>
        </w:numPr>
        <w:tabs>
          <w:tab w:val="left" w:pos="1189"/>
        </w:tabs>
        <w:spacing w:line="276" w:lineRule="auto"/>
        <w:jc w:val="both"/>
      </w:pPr>
      <w:r>
        <w:rPr>
          <w:rStyle w:val="a3"/>
          <w:b w:val="0"/>
          <w:color w:val="272626"/>
        </w:rPr>
        <w:t xml:space="preserve">5 грудня студенти групи Право-24-1 разом із завідувачем юридичної клініки Казимиром ГОЛДЗІЦЬКИМ та доцентом </w:t>
      </w:r>
      <w:r>
        <w:rPr>
          <w:rStyle w:val="a3"/>
          <w:b w:val="0"/>
          <w:color w:val="272626"/>
        </w:rPr>
        <w:lastRenderedPageBreak/>
        <w:t xml:space="preserve">кафедри права Михайлом ПРИСЯЖНЮКОМ організували пізнавальну екскурсію </w:t>
      </w:r>
      <w:r>
        <w:rPr>
          <w:rStyle w:val="a3"/>
          <w:b w:val="0"/>
          <w:color w:val="272626"/>
        </w:rPr>
        <w:t xml:space="preserve">для потенційних вступників. Учасники зустрічі отримали можливість відчути атмосферу студентського життя, відвідати навчальні аудиторії та дізнатися більше про особливості підготовки юристів. </w:t>
      </w:r>
    </w:p>
    <w:p w:rsidR="00897FCC" w:rsidRDefault="006431F4">
      <w:pPr>
        <w:pStyle w:val="a7"/>
        <w:numPr>
          <w:ilvl w:val="0"/>
          <w:numId w:val="1"/>
        </w:numPr>
        <w:tabs>
          <w:tab w:val="left" w:pos="1189"/>
        </w:tabs>
        <w:spacing w:line="276" w:lineRule="auto"/>
        <w:jc w:val="both"/>
      </w:pPr>
      <w:r>
        <w:t>12 грудня 2025 року юридичною клінікою Хмельницького національно</w:t>
      </w:r>
      <w:r>
        <w:t>го університету було організовано та проведено криміналістичний майстер-клас для потенційних майбутніх абітурієнтів ХНУ. Захід відбувся в межах ознайомлення вступників із можливостями навчання в університеті, зокрема зі специфікою юридичної освіти та практ</w:t>
      </w:r>
      <w:r>
        <w:t xml:space="preserve">ичними аспектами криміналістики. В межах майстер-класу разом з викладачами Казимиром Адамовичем </w:t>
      </w:r>
      <w:proofErr w:type="spellStart"/>
      <w:r>
        <w:t>Голдзіцьким</w:t>
      </w:r>
      <w:proofErr w:type="spellEnd"/>
      <w:r>
        <w:t xml:space="preserve"> та </w:t>
      </w:r>
      <w:proofErr w:type="spellStart"/>
      <w:r>
        <w:t>Присяжнюком</w:t>
      </w:r>
      <w:proofErr w:type="spellEnd"/>
      <w:r>
        <w:t xml:space="preserve"> Михайлом Петровичем студенти третього курсу провели демонстрацію криміналістичної валізи для потенційних майбутніх студентів.</w:t>
      </w:r>
    </w:p>
    <w:p w:rsidR="00897FCC" w:rsidRDefault="006431F4">
      <w:pPr>
        <w:pStyle w:val="a7"/>
        <w:widowControl/>
        <w:ind w:left="0" w:firstLine="0"/>
        <w:jc w:val="both"/>
        <w:rPr>
          <w:rStyle w:val="a3"/>
        </w:rPr>
      </w:pPr>
      <w:r>
        <w:br w:type="page"/>
      </w:r>
    </w:p>
    <w:p w:rsidR="00897FCC" w:rsidRDefault="00897FCC">
      <w:pPr>
        <w:pStyle w:val="ab"/>
        <w:tabs>
          <w:tab w:val="left" w:pos="1189"/>
        </w:tabs>
        <w:spacing w:line="276" w:lineRule="auto"/>
        <w:ind w:left="861" w:firstLine="0"/>
        <w:jc w:val="both"/>
        <w:rPr>
          <w:rStyle w:val="a3"/>
          <w:sz w:val="32"/>
        </w:rPr>
      </w:pPr>
    </w:p>
    <w:p w:rsidR="00897FCC" w:rsidRDefault="006431F4">
      <w:pPr>
        <w:ind w:left="2299" w:right="2296"/>
        <w:jc w:val="center"/>
        <w:rPr>
          <w:b/>
          <w:sz w:val="32"/>
        </w:rPr>
      </w:pPr>
      <w:r>
        <w:rPr>
          <w:b/>
          <w:sz w:val="32"/>
        </w:rPr>
        <w:t>Розд</w:t>
      </w:r>
      <w:r>
        <w:rPr>
          <w:b/>
          <w:sz w:val="32"/>
        </w:rPr>
        <w:t>іл</w:t>
      </w:r>
      <w:r>
        <w:rPr>
          <w:b/>
          <w:spacing w:val="-3"/>
          <w:sz w:val="32"/>
        </w:rPr>
        <w:t xml:space="preserve"> </w:t>
      </w:r>
      <w:r>
        <w:rPr>
          <w:b/>
          <w:spacing w:val="-5"/>
          <w:sz w:val="32"/>
        </w:rPr>
        <w:t>ІІ</w:t>
      </w:r>
    </w:p>
    <w:p w:rsidR="00897FCC" w:rsidRDefault="006431F4">
      <w:pPr>
        <w:spacing w:before="59" w:line="276" w:lineRule="auto"/>
        <w:ind w:left="3911" w:right="480" w:hanging="3444"/>
        <w:jc w:val="both"/>
        <w:rPr>
          <w:b/>
          <w:sz w:val="32"/>
        </w:rPr>
      </w:pPr>
      <w:r>
        <w:rPr>
          <w:b/>
          <w:sz w:val="32"/>
        </w:rPr>
        <w:t>Обліковий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аналіз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звернень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громадян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юридичної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клініки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 звітний період</w:t>
      </w:r>
    </w:p>
    <w:p w:rsidR="00897FCC" w:rsidRDefault="006431F4">
      <w:pPr>
        <w:pStyle w:val="a7"/>
        <w:spacing w:line="276" w:lineRule="auto"/>
        <w:ind w:right="132" w:firstLine="710"/>
        <w:jc w:val="both"/>
      </w:pPr>
      <w:r>
        <w:rPr>
          <w:spacing w:val="-2"/>
        </w:rPr>
        <w:t xml:space="preserve">Незважаючи на триваючий воєнний стан, регулярні повітряні тривоги та складну </w:t>
      </w:r>
      <w:proofErr w:type="spellStart"/>
      <w:r>
        <w:rPr>
          <w:spacing w:val="-2"/>
        </w:rPr>
        <w:t>безпекову</w:t>
      </w:r>
      <w:proofErr w:type="spellEnd"/>
      <w:r>
        <w:rPr>
          <w:spacing w:val="-2"/>
        </w:rPr>
        <w:t xml:space="preserve"> ситуацію в регіоні, юридична клініка ХНУ у другому півріччі 2025 року продовжувала </w:t>
      </w:r>
      <w:r>
        <w:rPr>
          <w:spacing w:val="-2"/>
        </w:rPr>
        <w:t>здійснювати свою діяльність у штатному режимі відповідно до Положення про юридичну клініку. До роботи клініки систематично залучалися здобувачі освіти, які брали участь у прийомі громадян, аналізі правових ситуацій та підготовці правових позицій.</w:t>
      </w:r>
    </w:p>
    <w:p w:rsidR="00897FCC" w:rsidRDefault="006431F4">
      <w:pPr>
        <w:pStyle w:val="a7"/>
        <w:spacing w:line="276" w:lineRule="auto"/>
        <w:ind w:right="132" w:firstLine="710"/>
        <w:jc w:val="both"/>
      </w:pPr>
      <w:r>
        <w:rPr>
          <w:spacing w:val="-2"/>
        </w:rPr>
        <w:t>Усього за</w:t>
      </w:r>
      <w:r>
        <w:rPr>
          <w:spacing w:val="-2"/>
        </w:rPr>
        <w:t xml:space="preserve"> звітний період до юридичної клініки надійшло </w:t>
      </w:r>
      <w:r>
        <w:rPr>
          <w:rStyle w:val="a3"/>
          <w:spacing w:val="-2"/>
        </w:rPr>
        <w:t>155 звернень громадян</w:t>
      </w:r>
      <w:r>
        <w:rPr>
          <w:spacing w:val="-2"/>
        </w:rPr>
        <w:t xml:space="preserve"> щодо надання правової допомоги. Звернення здійснювалися такими способами:</w:t>
      </w:r>
    </w:p>
    <w:p w:rsidR="00897FCC" w:rsidRDefault="006431F4">
      <w:pPr>
        <w:pStyle w:val="a7"/>
        <w:numPr>
          <w:ilvl w:val="0"/>
          <w:numId w:val="2"/>
        </w:numPr>
        <w:tabs>
          <w:tab w:val="clear" w:pos="707"/>
          <w:tab w:val="left" w:pos="0"/>
        </w:tabs>
        <w:spacing w:after="283"/>
        <w:ind w:left="848"/>
      </w:pPr>
      <w:r>
        <w:t xml:space="preserve">телефоном – </w:t>
      </w:r>
      <w:r>
        <w:rPr>
          <w:rStyle w:val="a3"/>
        </w:rPr>
        <w:t>98</w:t>
      </w:r>
    </w:p>
    <w:p w:rsidR="00897FCC" w:rsidRDefault="006431F4">
      <w:pPr>
        <w:pStyle w:val="a7"/>
        <w:numPr>
          <w:ilvl w:val="0"/>
          <w:numId w:val="2"/>
        </w:numPr>
        <w:tabs>
          <w:tab w:val="clear" w:pos="707"/>
          <w:tab w:val="left" w:pos="0"/>
        </w:tabs>
        <w:spacing w:after="283"/>
        <w:ind w:left="848"/>
      </w:pPr>
      <w:r>
        <w:t xml:space="preserve">електронні звернення – </w:t>
      </w:r>
      <w:r>
        <w:rPr>
          <w:rStyle w:val="a3"/>
        </w:rPr>
        <w:t>27</w:t>
      </w:r>
    </w:p>
    <w:p w:rsidR="00897FCC" w:rsidRDefault="006431F4">
      <w:pPr>
        <w:pStyle w:val="a7"/>
        <w:numPr>
          <w:ilvl w:val="0"/>
          <w:numId w:val="2"/>
        </w:numPr>
        <w:tabs>
          <w:tab w:val="clear" w:pos="707"/>
          <w:tab w:val="left" w:pos="0"/>
        </w:tabs>
        <w:spacing w:after="283"/>
        <w:ind w:left="848"/>
      </w:pPr>
      <w:r>
        <w:t xml:space="preserve">безпосереднє відвідування юридичної клініки – </w:t>
      </w:r>
      <w:r>
        <w:rPr>
          <w:rStyle w:val="a3"/>
        </w:rPr>
        <w:t>30</w:t>
      </w:r>
    </w:p>
    <w:p w:rsidR="00897FCC" w:rsidRDefault="006431F4">
      <w:pPr>
        <w:pStyle w:val="a7"/>
        <w:spacing w:after="283"/>
      </w:pPr>
      <w:r>
        <w:rPr>
          <w:rStyle w:val="a3"/>
        </w:rPr>
        <w:tab/>
        <w:t>Галузеві напрямки зверн</w:t>
      </w:r>
      <w:r>
        <w:rPr>
          <w:rStyle w:val="a3"/>
        </w:rPr>
        <w:t>ень — 155: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соціальний захист – </w:t>
      </w:r>
      <w:r>
        <w:rPr>
          <w:rStyle w:val="a3"/>
        </w:rPr>
        <w:t>46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військове право – </w:t>
      </w:r>
      <w:r>
        <w:rPr>
          <w:rStyle w:val="a3"/>
        </w:rPr>
        <w:t>35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трудове право – </w:t>
      </w:r>
      <w:r>
        <w:rPr>
          <w:rStyle w:val="a3"/>
        </w:rPr>
        <w:t>22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рекламне право – </w:t>
      </w:r>
      <w:r>
        <w:rPr>
          <w:rStyle w:val="a3"/>
        </w:rPr>
        <w:t>2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цивільне право – </w:t>
      </w:r>
      <w:r>
        <w:rPr>
          <w:rStyle w:val="a3"/>
        </w:rPr>
        <w:t>23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адміністративне право – </w:t>
      </w:r>
      <w:r>
        <w:rPr>
          <w:rStyle w:val="a3"/>
        </w:rPr>
        <w:t>11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транспортне право – </w:t>
      </w:r>
      <w:r>
        <w:rPr>
          <w:rStyle w:val="a3"/>
        </w:rPr>
        <w:t>5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податкове право – </w:t>
      </w:r>
      <w:r>
        <w:rPr>
          <w:rStyle w:val="a3"/>
        </w:rPr>
        <w:t>7</w:t>
      </w:r>
    </w:p>
    <w:p w:rsidR="00897FCC" w:rsidRDefault="006431F4">
      <w:pPr>
        <w:pStyle w:val="a7"/>
        <w:numPr>
          <w:ilvl w:val="0"/>
          <w:numId w:val="3"/>
        </w:numPr>
        <w:tabs>
          <w:tab w:val="clear" w:pos="707"/>
          <w:tab w:val="left" w:pos="0"/>
        </w:tabs>
        <w:spacing w:after="283"/>
        <w:ind w:left="848"/>
      </w:pPr>
      <w:r>
        <w:t xml:space="preserve">земельне право – </w:t>
      </w:r>
      <w:r>
        <w:rPr>
          <w:rStyle w:val="a3"/>
        </w:rPr>
        <w:t>4</w:t>
      </w:r>
    </w:p>
    <w:p w:rsidR="00897FCC" w:rsidRDefault="006431F4">
      <w:pPr>
        <w:pStyle w:val="a7"/>
        <w:spacing w:after="283"/>
        <w:ind w:left="0" w:firstLine="0"/>
      </w:pPr>
      <w:r>
        <w:rPr>
          <w:rStyle w:val="a3"/>
        </w:rPr>
        <w:tab/>
      </w:r>
      <w:r>
        <w:t>Незалежно від способу звернення всім суб’єктам було на</w:t>
      </w:r>
      <w:r>
        <w:t>дано належним чином обґрунтовані правові консультації та роз’яснення відповідно до чинного законодавства України.</w:t>
      </w:r>
    </w:p>
    <w:p w:rsidR="00897FCC" w:rsidRDefault="006431F4">
      <w:pPr>
        <w:pStyle w:val="a7"/>
        <w:spacing w:after="283"/>
        <w:ind w:left="0" w:firstLine="0"/>
      </w:pPr>
      <w:r>
        <w:lastRenderedPageBreak/>
        <w:tab/>
        <w:t>Протягом другого півріччя 2025 року на базі юридичної клініки проходили практику студенти за спеціальністю «Право», які мали змогу набути пра</w:t>
      </w:r>
      <w:r>
        <w:t>ктичних навичок правозастосування та роботи з реальними зверненнями громадян.</w:t>
      </w:r>
    </w:p>
    <w:p w:rsidR="00897FCC" w:rsidRDefault="00897FCC">
      <w:pPr>
        <w:pStyle w:val="a7"/>
        <w:spacing w:line="276" w:lineRule="auto"/>
        <w:ind w:right="132" w:firstLine="710"/>
        <w:jc w:val="both"/>
      </w:pPr>
    </w:p>
    <w:p w:rsidR="00897FCC" w:rsidRDefault="00897FCC">
      <w:pPr>
        <w:sectPr w:rsidR="00897FCC">
          <w:pgSz w:w="11906" w:h="16838"/>
          <w:pgMar w:top="760" w:right="708" w:bottom="280" w:left="1275" w:header="0" w:footer="0" w:gutter="0"/>
          <w:cols w:space="720"/>
          <w:formProt w:val="0"/>
          <w:docGrid w:linePitch="100"/>
        </w:sectPr>
      </w:pPr>
    </w:p>
    <w:p w:rsidR="00897FCC" w:rsidRDefault="00897FCC">
      <w:pPr>
        <w:pStyle w:val="a7"/>
        <w:ind w:left="0" w:firstLine="0"/>
      </w:pPr>
    </w:p>
    <w:p w:rsidR="00897FCC" w:rsidRDefault="00897FCC">
      <w:pPr>
        <w:pStyle w:val="a7"/>
        <w:spacing w:before="103"/>
        <w:ind w:left="0" w:firstLine="0"/>
      </w:pPr>
    </w:p>
    <w:p w:rsidR="00897FCC" w:rsidRDefault="006431F4">
      <w:pPr>
        <w:pStyle w:val="a7"/>
        <w:tabs>
          <w:tab w:val="left" w:pos="5771"/>
        </w:tabs>
        <w:spacing w:before="1"/>
        <w:ind w:firstLine="0"/>
      </w:pPr>
      <w:r>
        <w:t>Завідувач</w:t>
      </w:r>
      <w:r>
        <w:rPr>
          <w:spacing w:val="-11"/>
        </w:rPr>
        <w:t xml:space="preserve"> </w:t>
      </w:r>
      <w:r>
        <w:t>юридичної</w:t>
      </w:r>
      <w:r>
        <w:rPr>
          <w:spacing w:val="-11"/>
        </w:rPr>
        <w:t xml:space="preserve"> </w:t>
      </w:r>
      <w:r>
        <w:rPr>
          <w:spacing w:val="-2"/>
        </w:rPr>
        <w:t>клініки</w:t>
      </w:r>
      <w:r>
        <w:tab/>
        <w:t>Казимир</w:t>
      </w:r>
      <w:r>
        <w:rPr>
          <w:spacing w:val="-12"/>
        </w:rPr>
        <w:t xml:space="preserve"> </w:t>
      </w:r>
      <w:r>
        <w:rPr>
          <w:spacing w:val="-2"/>
        </w:rPr>
        <w:t>ГОЛДЗІЦЬКИЙ</w:t>
      </w:r>
    </w:p>
    <w:sectPr w:rsidR="00897FCC">
      <w:type w:val="continuous"/>
      <w:pgSz w:w="11906" w:h="16838"/>
      <w:pgMar w:top="760" w:right="708" w:bottom="280" w:left="127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7FD"/>
    <w:multiLevelType w:val="multilevel"/>
    <w:tmpl w:val="24F674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D834FDD"/>
    <w:multiLevelType w:val="multilevel"/>
    <w:tmpl w:val="281064C2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2">
    <w:nsid w:val="5A2D486A"/>
    <w:multiLevelType w:val="multilevel"/>
    <w:tmpl w:val="955C5B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65245F04"/>
    <w:multiLevelType w:val="multilevel"/>
    <w:tmpl w:val="B386AC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97FCC"/>
    <w:rsid w:val="006431F4"/>
    <w:rsid w:val="008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Символ нумерації"/>
    <w:qFormat/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41" w:hanging="346"/>
    </w:pPr>
    <w:rPr>
      <w:sz w:val="32"/>
      <w:szCs w:val="32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ind w:left="847" w:hanging="34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Символ нумерації"/>
    <w:qFormat/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41" w:hanging="346"/>
    </w:pPr>
    <w:rPr>
      <w:sz w:val="32"/>
      <w:szCs w:val="32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ind w:left="847" w:hanging="34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Андрій</cp:lastModifiedBy>
  <cp:revision>2</cp:revision>
  <dcterms:created xsi:type="dcterms:W3CDTF">2026-03-03T05:59:00Z</dcterms:created>
  <dcterms:modified xsi:type="dcterms:W3CDTF">2026-03-03T05:59:00Z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2024-09-13T00:00:00Z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2025-07-28T00:00:00Z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