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7" w:after="57"/>
        <w:ind w:left="2299" w:right="2299" w:hanging="0"/>
        <w:jc w:val="center"/>
        <w:rPr>
          <w:b/>
          <w:b/>
          <w:sz w:val="32"/>
        </w:rPr>
      </w:pPr>
      <w:r>
        <w:rPr>
          <w:b/>
          <w:spacing w:val="-4"/>
          <w:sz w:val="32"/>
        </w:rPr>
        <w:t>ЗВІТ</w:t>
      </w:r>
    </w:p>
    <w:p>
      <w:pPr>
        <w:pStyle w:val="Normal"/>
        <w:spacing w:lineRule="auto" w:line="276" w:before="55" w:after="0"/>
        <w:ind w:left="2299" w:right="2221" w:hanging="0"/>
        <w:jc w:val="center"/>
        <w:rPr>
          <w:b/>
          <w:b/>
          <w:sz w:val="32"/>
        </w:rPr>
      </w:pPr>
      <w:r>
        <w:rPr>
          <w:b/>
          <w:sz w:val="32"/>
        </w:rPr>
        <w:t>про</w:t>
      </w:r>
      <w:r>
        <w:rPr>
          <w:b/>
          <w:spacing w:val="-8"/>
          <w:sz w:val="32"/>
        </w:rPr>
        <w:t xml:space="preserve"> </w:t>
      </w:r>
      <w:r>
        <w:rPr>
          <w:b/>
          <w:sz w:val="32"/>
        </w:rPr>
        <w:t>роботу</w:t>
      </w:r>
      <w:r>
        <w:rPr>
          <w:b/>
          <w:spacing w:val="-8"/>
          <w:sz w:val="32"/>
        </w:rPr>
        <w:t xml:space="preserve"> </w:t>
      </w:r>
      <w:r>
        <w:rPr>
          <w:b/>
          <w:sz w:val="32"/>
        </w:rPr>
        <w:t>юридичної</w:t>
      </w:r>
      <w:r>
        <w:rPr>
          <w:b/>
          <w:spacing w:val="-12"/>
          <w:sz w:val="32"/>
        </w:rPr>
        <w:t xml:space="preserve"> </w:t>
      </w:r>
      <w:r>
        <w:rPr>
          <w:b/>
          <w:sz w:val="32"/>
        </w:rPr>
        <w:t>клініки</w:t>
      </w:r>
      <w:r>
        <w:rPr>
          <w:b/>
          <w:spacing w:val="-9"/>
          <w:sz w:val="32"/>
        </w:rPr>
        <w:t xml:space="preserve"> </w:t>
      </w:r>
      <w:r>
        <w:rPr>
          <w:b/>
          <w:sz w:val="32"/>
        </w:rPr>
        <w:t xml:space="preserve">ХНУ  </w:t>
      </w:r>
      <w:r>
        <w:rPr>
          <w:b/>
          <w:sz w:val="32"/>
          <w:lang w:val="uk-UA"/>
        </w:rPr>
        <w:t xml:space="preserve">за </w:t>
      </w:r>
      <w:r>
        <w:rPr>
          <w:b/>
          <w:sz w:val="32"/>
        </w:rPr>
        <w:t>202</w:t>
      </w:r>
      <w:r>
        <w:rPr>
          <w:rFonts w:eastAsia="Times New Roman" w:cs="Times New Roman"/>
          <w:b/>
          <w:color w:val="auto"/>
          <w:kern w:val="0"/>
          <w:sz w:val="32"/>
          <w:szCs w:val="22"/>
          <w:lang w:val="en-US" w:eastAsia="en-US" w:bidi="ar-SA"/>
        </w:rPr>
        <w:t>5</w:t>
      </w:r>
      <w:r>
        <w:rPr>
          <w:b/>
          <w:sz w:val="32"/>
        </w:rPr>
        <w:t xml:space="preserve"> рік</w:t>
      </w:r>
    </w:p>
    <w:p>
      <w:pPr>
        <w:pStyle w:val="Normal"/>
        <w:spacing w:before="3" w:after="0"/>
        <w:ind w:left="2299" w:right="2293" w:hanging="0"/>
        <w:jc w:val="center"/>
        <w:rPr>
          <w:b/>
          <w:b/>
          <w:sz w:val="32"/>
        </w:rPr>
      </w:pPr>
      <w:r>
        <w:rPr>
          <w:b/>
          <w:sz w:val="32"/>
        </w:rPr>
        <w:t>Розділ</w:t>
      </w:r>
      <w:r>
        <w:rPr>
          <w:b/>
          <w:spacing w:val="-7"/>
          <w:sz w:val="32"/>
        </w:rPr>
        <w:t xml:space="preserve"> </w:t>
      </w:r>
      <w:r>
        <w:rPr>
          <w:b/>
          <w:spacing w:val="-10"/>
          <w:sz w:val="32"/>
        </w:rPr>
        <w:t>1</w:t>
      </w:r>
    </w:p>
    <w:p>
      <w:pPr>
        <w:pStyle w:val="Style18"/>
        <w:spacing w:lineRule="auto" w:line="276" w:before="50" w:after="0"/>
        <w:ind w:left="141" w:right="144" w:firstLine="792"/>
        <w:jc w:val="both"/>
        <w:rPr/>
      </w:pPr>
      <w:r>
        <w:rPr/>
        <w:t>За звітний період 202</w:t>
      </w:r>
      <w:r>
        <w:rPr>
          <w:rFonts w:eastAsia="Times New Roman" w:cs="Times New Roman"/>
          <w:color w:val="auto"/>
          <w:kern w:val="0"/>
          <w:sz w:val="32"/>
          <w:szCs w:val="32"/>
          <w:lang w:val="en-US" w:eastAsia="en-US" w:bidi="ar-SA"/>
        </w:rPr>
        <w:t>5</w:t>
      </w:r>
      <w:r>
        <w:rPr/>
        <w:t xml:space="preserve"> року юридичною клінікою університету була проведена наступна робота.</w:t>
      </w:r>
    </w:p>
    <w:p>
      <w:pPr>
        <w:pStyle w:val="ListParagraph"/>
        <w:numPr>
          <w:ilvl w:val="0"/>
          <w:numId w:val="1"/>
        </w:numPr>
        <w:tabs>
          <w:tab w:val="left" w:pos="1189" w:leader="none"/>
        </w:tabs>
        <w:spacing w:lineRule="auto" w:line="276" w:before="0" w:after="0"/>
        <w:ind w:left="720" w:right="0" w:hanging="0"/>
        <w:jc w:val="both"/>
        <w:rPr>
          <w:sz w:val="32"/>
        </w:rPr>
      </w:pPr>
      <w:r>
        <w:rPr>
          <w:sz w:val="32"/>
        </w:rPr>
        <w:t xml:space="preserve">30.01.2025 року прийнято участь у Опитуванні щодо міжнародної </w:t>
      </w:r>
      <w:r>
        <w:rPr>
          <w:rFonts w:eastAsia="Times New Roman" w:cs="Times New Roman"/>
          <w:sz w:val="32"/>
          <w:lang w:val="uk-UA" w:eastAsia="en-US" w:bidi="ar-SA"/>
        </w:rPr>
        <w:t>співпраці організованому</w:t>
      </w:r>
      <w:r>
        <w:rPr>
          <w:sz w:val="32"/>
        </w:rPr>
        <w:t xml:space="preserve"> </w:t>
      </w:r>
      <w:r>
        <w:rPr>
          <w:rStyle w:val="Style14"/>
          <w:rFonts w:eastAsia="Times New Roman" w:cs="Times New Roman"/>
          <w:b w:val="false"/>
          <w:i w:val="false"/>
          <w:caps w:val="false"/>
          <w:smallCaps w:val="false"/>
          <w:color w:val="272626"/>
          <w:spacing w:val="0"/>
          <w:sz w:val="32"/>
          <w:lang w:val="uk-UA" w:eastAsia="en-US" w:bidi="ar-SA"/>
        </w:rPr>
        <w:t>Міністерством освіти і науки та програмою USAID «Справедливість для всіх». Також у проходженні опитування прийняли участь студенти 2-го курсу спеціальності «право».</w:t>
      </w:r>
    </w:p>
    <w:p>
      <w:pPr>
        <w:pStyle w:val="ListParagraph"/>
        <w:numPr>
          <w:ilvl w:val="0"/>
          <w:numId w:val="1"/>
        </w:numPr>
        <w:tabs>
          <w:tab w:val="left" w:pos="1189" w:leader="none"/>
        </w:tabs>
        <w:spacing w:lineRule="auto" w:line="276" w:before="0" w:after="0"/>
        <w:ind w:left="720" w:right="0" w:hanging="0"/>
        <w:jc w:val="both"/>
        <w:rPr>
          <w:sz w:val="32"/>
        </w:rPr>
      </w:pPr>
      <w:r>
        <w:rPr>
          <w:rStyle w:val="Style14"/>
          <w:rFonts w:eastAsia="Times New Roman" w:cs="Times New Roman"/>
          <w:b w:val="false"/>
          <w:i w:val="false"/>
          <w:caps w:val="false"/>
          <w:smallCaps w:val="false"/>
          <w:color w:val="272626"/>
          <w:spacing w:val="0"/>
          <w:sz w:val="32"/>
          <w:lang w:val="uk-UA" w:eastAsia="en-US" w:bidi="ar-SA"/>
        </w:rPr>
        <w:t xml:space="preserve">14.02.2025 </w:t>
      </w:r>
      <w:r>
        <w:rPr>
          <w:rStyle w:val="Style14"/>
          <w:rFonts w:eastAsia="Times New Roman" w:cs="Times New Roman"/>
          <w:b w:val="false"/>
          <w:bCs/>
          <w:i w:val="false"/>
          <w:caps w:val="false"/>
          <w:smallCaps w:val="false"/>
          <w:color w:val="272626"/>
          <w:spacing w:val="0"/>
          <w:sz w:val="32"/>
          <w:lang w:val="uk-UA" w:eastAsia="en-US" w:bidi="ar-SA"/>
        </w:rPr>
        <w:t>р</w:t>
      </w:r>
      <w:r>
        <w:rPr>
          <w:rStyle w:val="Style14"/>
          <w:rFonts w:eastAsia="Times New Roman" w:cs="Times New Roman"/>
          <w:b w:val="false"/>
          <w:i w:val="false"/>
          <w:caps w:val="false"/>
          <w:smallCaps w:val="false"/>
          <w:color w:val="272626"/>
          <w:spacing w:val="0"/>
          <w:sz w:val="32"/>
          <w:lang w:val="uk-UA" w:eastAsia="en-US" w:bidi="ar-SA"/>
        </w:rPr>
        <w:t xml:space="preserve">оку клінікою був організований виїзд з ціллю проведення проф-орієнтаційних робіт </w:t>
      </w:r>
      <w:r>
        <w:rPr>
          <w:rStyle w:val="Style14"/>
          <w:rFonts w:eastAsia="Times New Roman" w:cs="Times New Roman"/>
          <w:b w:val="false"/>
          <w:bCs/>
          <w:i w:val="false"/>
          <w:caps w:val="false"/>
          <w:smallCaps w:val="false"/>
          <w:color w:val="272626"/>
          <w:spacing w:val="0"/>
          <w:sz w:val="32"/>
          <w:lang w:val="uk-UA" w:eastAsia="en-US" w:bidi="ar-SA"/>
        </w:rPr>
        <w:t>с</w:t>
      </w:r>
      <w:r>
        <w:rPr>
          <w:rStyle w:val="Style14"/>
          <w:rFonts w:eastAsia="Times New Roman" w:cs="Times New Roman"/>
          <w:b w:val="false"/>
          <w:i w:val="false"/>
          <w:caps w:val="false"/>
          <w:smallCaps w:val="false"/>
          <w:color w:val="272626"/>
          <w:spacing w:val="0"/>
          <w:sz w:val="32"/>
          <w:lang w:val="uk-UA" w:eastAsia="en-US" w:bidi="ar-SA"/>
        </w:rPr>
        <w:t>еред учнів випускних класів Закупницького, Вільховецького та Гусятницького ліцеїв.</w:t>
        <w:br/>
        <w:t xml:space="preserve">Студенти 2-го курсу ознайомили учнів із процесом навчання за спеціальністю «Право» у Хмельницькому національному університеті, розповіли про професію юриста, її ключові напрями та перспективи працевлаштування. </w:t>
      </w:r>
    </w:p>
    <w:p>
      <w:pPr>
        <w:pStyle w:val="ListParagraph"/>
        <w:numPr>
          <w:ilvl w:val="0"/>
          <w:numId w:val="1"/>
        </w:numPr>
        <w:tabs>
          <w:tab w:val="left" w:pos="1189" w:leader="none"/>
        </w:tabs>
        <w:spacing w:lineRule="auto" w:line="276" w:before="0" w:after="0"/>
        <w:ind w:left="720" w:right="0" w:hanging="0"/>
        <w:jc w:val="both"/>
        <w:rPr>
          <w:sz w:val="32"/>
        </w:rPr>
      </w:pPr>
      <w:r>
        <w:rPr>
          <w:rStyle w:val="Style14"/>
          <w:rFonts w:eastAsia="Times New Roman" w:cs="Times New Roman"/>
          <w:b w:val="false"/>
          <w:i w:val="false"/>
          <w:caps w:val="false"/>
          <w:smallCaps w:val="false"/>
          <w:color w:val="272626"/>
          <w:spacing w:val="0"/>
          <w:sz w:val="32"/>
          <w:lang w:val="uk-UA" w:eastAsia="en-US" w:bidi="ar-SA"/>
        </w:rPr>
        <w:t>07.04.2025 прийнято участь у  творчій зустрічі з автором навчального посібнику «Україна-Русь vs Московія: настільна книга»суддею Господарського суду Хмельницької області КРАМАРОМ СЕРГІЄМ ІВАНОВИЧЕМ. На зустрічі були присутні студенти спеціальності Право, які з цікавістю слухали змістовну та об’єктивну розповідь про окремі історичні події.</w:t>
      </w:r>
      <w:r>
        <w:rPr>
          <w:rStyle w:val="Style14"/>
          <w:rFonts w:eastAsia="Times New Roman" w:cs="Times New Roman" w:ascii="Mulish;Arial;Helvetica;sans-serif" w:hAnsi="Mulish;Arial;Helvetica;sans-serif"/>
          <w:b w:val="false"/>
          <w:i w:val="false"/>
          <w:caps w:val="false"/>
          <w:smallCaps w:val="false"/>
          <w:color w:val="272626"/>
          <w:spacing w:val="0"/>
          <w:sz w:val="24"/>
          <w:lang w:val="uk-UA" w:eastAsia="en-US" w:bidi="ar-SA"/>
        </w:rPr>
        <w:t xml:space="preserve"> </w:t>
      </w:r>
    </w:p>
    <w:p>
      <w:pPr>
        <w:pStyle w:val="ListParagraph"/>
        <w:numPr>
          <w:ilvl w:val="0"/>
          <w:numId w:val="1"/>
        </w:numPr>
        <w:tabs>
          <w:tab w:val="left" w:pos="1189" w:leader="none"/>
        </w:tabs>
        <w:spacing w:lineRule="auto" w:line="276" w:before="0" w:after="0"/>
        <w:ind w:left="720" w:right="0" w:hanging="0"/>
        <w:jc w:val="both"/>
        <w:rPr>
          <w:sz w:val="32"/>
        </w:rPr>
      </w:pPr>
      <w:r>
        <w:rPr>
          <w:rStyle w:val="Style14"/>
          <w:rFonts w:eastAsia="Times New Roman" w:cs="Times New Roman"/>
          <w:b w:val="false"/>
          <w:i w:val="false"/>
          <w:caps w:val="false"/>
          <w:smallCaps w:val="false"/>
          <w:color w:val="272626"/>
          <w:spacing w:val="0"/>
          <w:sz w:val="32"/>
          <w:lang w:val="uk-UA" w:eastAsia="en-US" w:bidi="ar-SA"/>
        </w:rPr>
        <w:t xml:space="preserve">12.04.2025 року прийнято активну участь у Дні відкритих дверей. Кращі представники першого та другого курсів, а також викладач кафедри, завідувач юридичної клініки ХНУ Казимир ГОЛДЗІЦЬКИЙ знайомили відвідувачів з особливостями навчання юридичним спеціальностям, демонстрували способи використання криміналістичного набору, зокрема проводили процедуру зняття відбитків пальців, що викликало жвавий інтерес серед учасників заходу. </w:t>
      </w:r>
    </w:p>
    <w:p>
      <w:pPr>
        <w:pStyle w:val="ListParagraph"/>
        <w:numPr>
          <w:ilvl w:val="0"/>
          <w:numId w:val="1"/>
        </w:numPr>
        <w:tabs>
          <w:tab w:val="left" w:pos="1189" w:leader="none"/>
        </w:tabs>
        <w:spacing w:lineRule="auto" w:line="276" w:before="0" w:after="0"/>
        <w:ind w:left="720" w:right="0" w:hanging="0"/>
        <w:jc w:val="both"/>
        <w:rPr>
          <w:sz w:val="32"/>
        </w:rPr>
      </w:pPr>
      <w:r>
        <w:rPr>
          <w:rStyle w:val="Style14"/>
          <w:rFonts w:eastAsia="Times New Roman" w:cs="Times New Roman"/>
          <w:b w:val="false"/>
          <w:i w:val="false"/>
          <w:caps w:val="false"/>
          <w:smallCaps w:val="false"/>
          <w:color w:val="272626"/>
          <w:spacing w:val="0"/>
          <w:sz w:val="32"/>
          <w:lang w:val="uk-UA" w:eastAsia="en-US" w:bidi="ar-SA"/>
        </w:rPr>
        <w:t xml:space="preserve">23.04.2025 приянято учать у публічній лекції з курсу «Європеїзація публічного права України: методи, рушії та впливи» на тему «Конституційні засади інтеграції України до ЄС»Михайла САВЧИНА, доктора юридичних наук, професора, директора НДІ порівняльного публічного права та міжнародного права Ужгородського національного університету, професора Українського вільного університету (Мюнхен, ФРН). </w:t>
      </w:r>
    </w:p>
    <w:p>
      <w:pPr>
        <w:pStyle w:val="ListParagraph"/>
        <w:numPr>
          <w:ilvl w:val="0"/>
          <w:numId w:val="1"/>
        </w:numPr>
        <w:tabs>
          <w:tab w:val="left" w:pos="1189" w:leader="none"/>
        </w:tabs>
        <w:spacing w:lineRule="auto" w:line="276" w:before="0" w:after="0"/>
        <w:ind w:left="720" w:right="0" w:hanging="0"/>
        <w:jc w:val="both"/>
        <w:rPr>
          <w:sz w:val="32"/>
        </w:rPr>
      </w:pPr>
      <w:r>
        <w:rPr>
          <w:rStyle w:val="Style14"/>
          <w:rFonts w:eastAsia="Times New Roman" w:cs="Times New Roman"/>
          <w:b w:val="false"/>
          <w:i w:val="false"/>
          <w:caps w:val="false"/>
          <w:smallCaps w:val="false"/>
          <w:color w:val="272626"/>
          <w:spacing w:val="0"/>
          <w:sz w:val="32"/>
          <w:lang w:val="uk-UA" w:eastAsia="en-US" w:bidi="ar-SA"/>
        </w:rPr>
        <w:t>30.04.2025 прийнято участь у презентаціЇ книги Василя Вовка «Служба безпеки України:Голодомор 1932 – 1933 років – геноцид українського народу. Слідство і суд: Споборники і супротивники. Юридичні та політичні наслідки». В презентації взяли участь: завідувач кафедри права Микола ВАВРИНЧУК, завідувач юридичної клініки ХНУ Казимир ГОЛДЗІЦЬКЙ та студенти першого і другого курсів спеціальності «Право».</w:t>
      </w:r>
    </w:p>
    <w:p>
      <w:pPr>
        <w:pStyle w:val="ListParagraph"/>
        <w:numPr>
          <w:ilvl w:val="0"/>
          <w:numId w:val="1"/>
        </w:numPr>
        <w:tabs>
          <w:tab w:val="left" w:pos="1189" w:leader="none"/>
        </w:tabs>
        <w:spacing w:lineRule="auto" w:line="276" w:before="0" w:after="0"/>
        <w:ind w:left="720" w:right="0" w:hanging="0"/>
        <w:jc w:val="both"/>
        <w:rPr>
          <w:sz w:val="32"/>
        </w:rPr>
      </w:pPr>
      <w:r>
        <w:rPr>
          <w:rStyle w:val="Style14"/>
          <w:rFonts w:eastAsia="Times New Roman" w:cs="Times New Roman"/>
          <w:b w:val="false"/>
          <w:i w:val="false"/>
          <w:caps w:val="false"/>
          <w:smallCaps w:val="false"/>
          <w:color w:val="272626"/>
          <w:spacing w:val="0"/>
          <w:sz w:val="32"/>
          <w:lang w:val="uk-UA" w:eastAsia="en-US" w:bidi="ar-SA"/>
        </w:rPr>
        <w:t xml:space="preserve">21.05.2025 в рамках вивчення навчальної дисципліни “Судові та правоохоронні органи”, а саме конкретної теми“Організаційна побудова нотаріату в Україні”,юридичною клінікою університету була організована зустріч студентів першого курсу за спеціальністю “Право” знотаріусом Хмельницького міського нотаріального округу Козяр-Скок Лілією Володимирівною.  </w:t>
      </w:r>
    </w:p>
    <w:p>
      <w:pPr>
        <w:pStyle w:val="ListParagraph"/>
        <w:numPr>
          <w:ilvl w:val="0"/>
          <w:numId w:val="1"/>
        </w:numPr>
        <w:tabs>
          <w:tab w:val="left" w:pos="1189" w:leader="none"/>
        </w:tabs>
        <w:spacing w:lineRule="auto" w:line="276" w:before="0" w:after="0"/>
        <w:ind w:left="720" w:right="0" w:hanging="0"/>
        <w:jc w:val="both"/>
        <w:rPr>
          <w:sz w:val="32"/>
        </w:rPr>
      </w:pPr>
      <w:r>
        <w:rPr>
          <w:rStyle w:val="Style14"/>
          <w:rFonts w:eastAsia="Times New Roman" w:cs="Times New Roman"/>
          <w:b w:val="false"/>
          <w:i w:val="false"/>
          <w:caps w:val="false"/>
          <w:smallCaps w:val="false"/>
          <w:color w:val="272626"/>
          <w:spacing w:val="0"/>
          <w:sz w:val="32"/>
          <w:lang w:val="uk-UA" w:eastAsia="en-US" w:bidi="ar-SA"/>
        </w:rPr>
        <w:t xml:space="preserve">18.06.2025 прийнято участь у практичному тренінгу з питань застосування практики Європейського суду з прав людини (ЄСПЛ).Захід був спрямований на формування конкретних умінь та навичок, необхідних для ефективної роботи з рішеннями ЄСПЛ та захисту прав людини, здатності аналізувати та оцінювати вплив Конвенції про захист прав людини та основоположних свобод, а також практики Європейського суду з прав людини на розвиток правової системи та правозастосування в Україні. </w:t>
      </w:r>
    </w:p>
    <w:p>
      <w:pPr>
        <w:pStyle w:val="ListParagraph"/>
        <w:numPr>
          <w:ilvl w:val="0"/>
          <w:numId w:val="1"/>
        </w:numPr>
        <w:tabs>
          <w:tab w:val="left" w:pos="1189" w:leader="none"/>
        </w:tabs>
        <w:spacing w:lineRule="auto" w:line="276" w:before="0" w:after="0"/>
        <w:ind w:left="737" w:right="0" w:hanging="0"/>
        <w:jc w:val="both"/>
        <w:rPr>
          <w:sz w:val="32"/>
        </w:rPr>
      </w:pPr>
      <w:r>
        <w:rPr>
          <w:rStyle w:val="Style14"/>
          <w:rFonts w:eastAsia="Times New Roman" w:cs="Times New Roman"/>
          <w:b w:val="false"/>
          <w:i w:val="false"/>
          <w:caps w:val="false"/>
          <w:smallCaps w:val="false"/>
          <w:color w:val="272626"/>
          <w:spacing w:val="0"/>
          <w:sz w:val="32"/>
          <w:szCs w:val="32"/>
          <w:lang w:val="uk-UA" w:eastAsia="en-US" w:bidi="ar-SA"/>
        </w:rPr>
        <w:t>27.08.2025 року відбулась фінальна онлайн-зустріч у межах про</w:t>
      </w:r>
      <w:r>
        <w:rPr>
          <w:rStyle w:val="Style14"/>
          <w:rFonts w:eastAsia="Times New Roman" w:cs="Times New Roman"/>
          <w:b w:val="false"/>
          <w:i w:val="false"/>
          <w:caps w:val="false"/>
          <w:smallCaps w:val="false"/>
          <w:color w:val="272626"/>
          <w:spacing w:val="0"/>
          <w:sz w:val="32"/>
          <w:szCs w:val="32"/>
          <w:lang w:val="uk-UA" w:eastAsia="en-US" w:bidi="ar-SA"/>
        </w:rPr>
        <w:t>е</w:t>
      </w:r>
      <w:r>
        <w:rPr>
          <w:rStyle w:val="Style14"/>
          <w:rFonts w:eastAsia="Times New Roman" w:cs="Times New Roman"/>
          <w:b w:val="false"/>
          <w:i w:val="false"/>
          <w:caps w:val="false"/>
          <w:smallCaps w:val="false"/>
          <w:color w:val="272626"/>
          <w:spacing w:val="0"/>
          <w:sz w:val="32"/>
          <w:szCs w:val="32"/>
          <w:lang w:val="uk-UA" w:eastAsia="en-US" w:bidi="ar-SA"/>
        </w:rPr>
        <w:t xml:space="preserve">кту «Підтримка України шляхом забезпечення посиленого захисту прав ВПО та біженців» / Standing with Ukraine by Providing Enhanced Rights Protection for IDPs and Refugees, який з вересня 2023 року реалізується Асоціацією юридичних клінік України у співпраці з Інститутом Рауля Валленберга та Фундацією польських юридичних клінік за підтримки Шведського інституту. </w:t>
      </w:r>
    </w:p>
    <w:p>
      <w:pPr>
        <w:pStyle w:val="Style18"/>
        <w:numPr>
          <w:ilvl w:val="0"/>
          <w:numId w:val="1"/>
        </w:numPr>
        <w:tabs>
          <w:tab w:val="clear" w:pos="720"/>
          <w:tab w:val="left" w:pos="1189" w:leader="none"/>
        </w:tabs>
        <w:spacing w:lineRule="auto" w:line="276" w:before="0" w:after="0"/>
        <w:ind w:left="720" w:right="0" w:hanging="0"/>
        <w:jc w:val="both"/>
        <w:rPr>
          <w:sz w:val="32"/>
        </w:rPr>
      </w:pPr>
      <w:r>
        <w:rPr>
          <w:rStyle w:val="Style14"/>
          <w:rFonts w:eastAsia="Times New Roman" w:cs="Times New Roman"/>
          <w:b w:val="false"/>
          <w:i w:val="false"/>
          <w:caps w:val="false"/>
          <w:smallCaps w:val="false"/>
          <w:color w:val="272626"/>
          <w:spacing w:val="0"/>
          <w:sz w:val="32"/>
          <w:szCs w:val="32"/>
          <w:lang w:val="uk-UA" w:eastAsia="en-US" w:bidi="ar-SA"/>
        </w:rPr>
        <w:t>25.</w:t>
      </w:r>
      <w:r>
        <w:rPr>
          <w:rStyle w:val="Style14"/>
          <w:rFonts w:eastAsia="Times New Roman" w:cs="Times New Roman"/>
          <w:b w:val="false"/>
          <w:bCs/>
          <w:i w:val="false"/>
          <w:caps w:val="false"/>
          <w:smallCaps w:val="false"/>
          <w:color w:val="272626"/>
          <w:spacing w:val="0"/>
          <w:kern w:val="0"/>
          <w:sz w:val="32"/>
          <w:szCs w:val="32"/>
          <w:lang w:val="uk-UA" w:eastAsia="en-US" w:bidi="ar-SA"/>
        </w:rPr>
        <w:t>10.</w:t>
      </w:r>
      <w:r>
        <w:rPr>
          <w:rStyle w:val="Style14"/>
          <w:rFonts w:eastAsia="Times New Roman" w:cs="Times New Roman"/>
          <w:b w:val="false"/>
          <w:i w:val="false"/>
          <w:caps w:val="false"/>
          <w:smallCaps w:val="false"/>
          <w:color w:val="272626"/>
          <w:spacing w:val="0"/>
          <w:sz w:val="32"/>
          <w:szCs w:val="32"/>
          <w:lang w:val="uk-UA" w:eastAsia="en-US" w:bidi="ar-SA"/>
        </w:rPr>
        <w:t>2025 року у Хмельницькому національному університеті відбувся День відкритих дверей,   під час якого майбутні вступники мали змогу ближче познайомитися з різними спеціальностями ХНУ, в тому числі і з спеціальністю, закріпленою за нашою кафедрою –  D8Право.Студенти другого курсу Романа БЛАЖЕЄВА, Данило ФЕДЧЕНОК та Богдан ЗАБІТОВСЬКИЙ, разом з завідувачем юридичною клінікою ХНУ Казимиром ГОЛДЗІЦЬКИМ та завідувачем кафедри права Миколою ВАВРИНЧУКОМ, активно долучилися до заходу та провели інтерактивну агітацію для абітурієнтів. Вони представили криміналістичну валізку, продемонстрували як робляться відбитки пальців і поділилися цікавими фактами про особливості навчання за своєю спеціальністю.</w:t>
      </w:r>
    </w:p>
    <w:p>
      <w:pPr>
        <w:pStyle w:val="Style18"/>
        <w:numPr>
          <w:ilvl w:val="0"/>
          <w:numId w:val="1"/>
        </w:numPr>
        <w:tabs>
          <w:tab w:val="clear" w:pos="720"/>
          <w:tab w:val="left" w:pos="1189" w:leader="none"/>
        </w:tabs>
        <w:spacing w:lineRule="auto" w:line="276" w:before="0" w:after="0"/>
        <w:ind w:left="720" w:right="0" w:hanging="0"/>
        <w:jc w:val="both"/>
        <w:rPr>
          <w:sz w:val="32"/>
        </w:rPr>
      </w:pPr>
      <w:r>
        <w:rPr>
          <w:rStyle w:val="Style14"/>
          <w:rFonts w:eastAsia="Times New Roman" w:cs="Times New Roman"/>
          <w:b w:val="false"/>
          <w:i w:val="false"/>
          <w:caps w:val="false"/>
          <w:smallCaps w:val="false"/>
          <w:color w:val="272626"/>
          <w:spacing w:val="0"/>
          <w:sz w:val="32"/>
          <w:szCs w:val="32"/>
          <w:lang w:val="uk-UA" w:eastAsia="en-US" w:bidi="ar-SA"/>
        </w:rPr>
        <w:t>28.</w:t>
      </w:r>
      <w:r>
        <w:rPr>
          <w:rStyle w:val="Style14"/>
          <w:rFonts w:eastAsia="Times New Roman" w:cs="Times New Roman"/>
          <w:b w:val="false"/>
          <w:bCs/>
          <w:i w:val="false"/>
          <w:caps w:val="false"/>
          <w:smallCaps w:val="false"/>
          <w:color w:val="272626"/>
          <w:spacing w:val="0"/>
          <w:kern w:val="0"/>
          <w:sz w:val="32"/>
          <w:szCs w:val="32"/>
          <w:lang w:val="uk-UA" w:eastAsia="en-US" w:bidi="ar-SA"/>
        </w:rPr>
        <w:t>11.2025</w:t>
      </w:r>
      <w:r>
        <w:rPr>
          <w:rStyle w:val="Style14"/>
          <w:rFonts w:eastAsia="Times New Roman" w:cs="Times New Roman"/>
          <w:b w:val="false"/>
          <w:i w:val="false"/>
          <w:caps w:val="false"/>
          <w:smallCaps w:val="false"/>
          <w:color w:val="272626"/>
          <w:spacing w:val="0"/>
          <w:sz w:val="32"/>
          <w:szCs w:val="32"/>
          <w:lang w:val="uk-UA" w:eastAsia="en-US" w:bidi="ar-SA"/>
        </w:rPr>
        <w:t xml:space="preserve"> Хмельницькому національному університеті були проведені майстер-класи для учнів з Красилівської та Старокостянтинівської  територіальних громад.  Наші студенти групи ПРАВО-24 разом із завідуючим юридичною клінікою  Казимиром ГОЛДЗІЦЬКИМ провели захопливу екскурсію для майбутніх абітурієнтів. Гості мали змогу зануритися в атмосферу студентського життя, оглянути навчальні аудиторії та дізнатися про найцікавіші моменти навчання на юридичній спеціальності. </w:t>
      </w:r>
    </w:p>
    <w:p>
      <w:pPr>
        <w:pStyle w:val="Style18"/>
        <w:numPr>
          <w:ilvl w:val="0"/>
          <w:numId w:val="1"/>
        </w:numPr>
        <w:tabs>
          <w:tab w:val="clear" w:pos="720"/>
          <w:tab w:val="left" w:pos="1189" w:leader="none"/>
        </w:tabs>
        <w:spacing w:lineRule="auto" w:line="276" w:before="0" w:after="0"/>
        <w:ind w:left="720" w:right="0" w:hanging="0"/>
        <w:jc w:val="both"/>
        <w:rPr>
          <w:sz w:val="32"/>
        </w:rPr>
      </w:pPr>
      <w:r>
        <w:rPr>
          <w:rStyle w:val="Style14"/>
          <w:rFonts w:eastAsia="Times New Roman" w:cs="Times New Roman"/>
          <w:b w:val="false"/>
          <w:i w:val="false"/>
          <w:caps w:val="false"/>
          <w:smallCaps w:val="false"/>
          <w:color w:val="272626"/>
          <w:spacing w:val="0"/>
          <w:sz w:val="32"/>
          <w:szCs w:val="32"/>
          <w:lang w:val="uk-UA" w:eastAsia="en-US" w:bidi="ar-SA"/>
        </w:rPr>
        <w:t>05.</w:t>
      </w:r>
      <w:r>
        <w:rPr>
          <w:rStyle w:val="Style14"/>
          <w:rFonts w:eastAsia="Times New Roman" w:cs="Times New Roman"/>
          <w:b w:val="false"/>
          <w:bCs/>
          <w:i w:val="false"/>
          <w:caps w:val="false"/>
          <w:smallCaps w:val="false"/>
          <w:color w:val="272626"/>
          <w:spacing w:val="0"/>
          <w:kern w:val="0"/>
          <w:sz w:val="32"/>
          <w:szCs w:val="32"/>
          <w:lang w:val="uk-UA" w:eastAsia="en-US" w:bidi="ar-SA"/>
        </w:rPr>
        <w:t>12.2025</w:t>
      </w:r>
      <w:r>
        <w:rPr>
          <w:rStyle w:val="Style14"/>
          <w:rFonts w:eastAsia="Times New Roman" w:cs="Times New Roman"/>
          <w:b w:val="false"/>
          <w:i w:val="false"/>
          <w:caps w:val="false"/>
          <w:smallCaps w:val="false"/>
          <w:color w:val="272626"/>
          <w:spacing w:val="0"/>
          <w:sz w:val="32"/>
          <w:szCs w:val="32"/>
          <w:lang w:val="uk-UA" w:eastAsia="en-US" w:bidi="ar-SA"/>
        </w:rPr>
        <w:t xml:space="preserve"> студенти групи Право-24-1 разом із завідувачем юридичної клініки Казимиром ГОЛДЗІЦЬКИМ та доцентом кафедри права Михайлом ПРИСЯЖНЮКОМ організували пізнавальну екскурсію для потенційних вступників. Учасники зустрічі отримали можливість відчути атмосферу студентського життя, відвідати навчальні аудиторії та дізнатися більше про особливості підготовки юристів. </w:t>
      </w:r>
    </w:p>
    <w:p>
      <w:pPr>
        <w:pStyle w:val="Style18"/>
        <w:numPr>
          <w:ilvl w:val="0"/>
          <w:numId w:val="1"/>
        </w:numPr>
        <w:tabs>
          <w:tab w:val="clear" w:pos="720"/>
          <w:tab w:val="left" w:pos="1189" w:leader="none"/>
        </w:tabs>
        <w:spacing w:lineRule="auto" w:line="276" w:before="0" w:after="0"/>
        <w:ind w:left="720" w:right="0" w:hanging="0"/>
        <w:jc w:val="both"/>
        <w:rPr>
          <w:sz w:val="32"/>
        </w:rPr>
      </w:pPr>
      <w:r>
        <w:rPr>
          <w:sz w:val="32"/>
          <w:szCs w:val="32"/>
        </w:rPr>
        <w:t>12 грудня 2025 року юридичною клінікою Хмельницького національного університету було організовано та проведено криміналістичний майстер-клас для потенційних майбутніх абітурієнтів ХНУ. Захід відбувся в межах ознайомлення вступників із можливостями навчання в університеті, зокрема зі специфікою юридичної освіти та практичними аспектами криміналістики. В межах майстер-класу разом з викладачами Казимиром Адамовичем Голдзіцьким та Присяжнюком Михайлом Петровичем студенти третього курсу провели демонстрацію криміналістичної валізи для потенційних майбутніх студентів.</w:t>
      </w:r>
    </w:p>
    <w:p>
      <w:pPr>
        <w:pStyle w:val="Style18"/>
        <w:widowControl/>
        <w:numPr>
          <w:ilvl w:val="0"/>
          <w:numId w:val="0"/>
        </w:numPr>
        <w:tabs>
          <w:tab w:val="clear" w:pos="720"/>
          <w:tab w:val="left" w:pos="1189" w:leader="none"/>
        </w:tabs>
        <w:spacing w:lineRule="auto" w:line="276" w:before="0" w:after="0"/>
        <w:ind w:left="720" w:right="0" w:hanging="0"/>
        <w:jc w:val="both"/>
        <w:rPr>
          <w:rStyle w:val="Style14"/>
          <w:sz w:val="32"/>
        </w:rPr>
      </w:pPr>
      <w:r>
        <w:rPr>
          <w:sz w:val="32"/>
        </w:rPr>
      </w:r>
    </w:p>
    <w:p>
      <w:pPr>
        <w:pStyle w:val="Normal"/>
        <w:spacing w:before="0" w:after="0"/>
        <w:ind w:left="2299" w:right="2296" w:hanging="0"/>
        <w:jc w:val="center"/>
        <w:rPr>
          <w:b/>
          <w:b/>
          <w:sz w:val="32"/>
        </w:rPr>
      </w:pPr>
      <w:r>
        <w:rPr>
          <w:b/>
          <w:sz w:val="32"/>
        </w:rPr>
      </w:r>
      <w:r>
        <w:br w:type="page"/>
      </w:r>
    </w:p>
    <w:p>
      <w:pPr>
        <w:pStyle w:val="Normal"/>
        <w:spacing w:before="0" w:after="0"/>
        <w:ind w:left="2299" w:right="2296" w:hanging="0"/>
        <w:jc w:val="center"/>
        <w:rPr>
          <w:b/>
          <w:b/>
          <w:sz w:val="32"/>
        </w:rPr>
      </w:pPr>
      <w:r>
        <w:rPr>
          <w:b/>
          <w:sz w:val="32"/>
        </w:rPr>
        <w:t>Розділ</w:t>
      </w:r>
      <w:r>
        <w:rPr>
          <w:b/>
          <w:spacing w:val="-3"/>
          <w:sz w:val="32"/>
        </w:rPr>
        <w:t xml:space="preserve"> </w:t>
      </w:r>
      <w:r>
        <w:rPr>
          <w:b/>
          <w:spacing w:val="-5"/>
          <w:sz w:val="32"/>
        </w:rPr>
        <w:t>ІІ</w:t>
      </w:r>
    </w:p>
    <w:p>
      <w:pPr>
        <w:pStyle w:val="Normal"/>
        <w:spacing w:lineRule="auto" w:line="276" w:before="59" w:after="0"/>
        <w:ind w:left="3911" w:right="480" w:hanging="3444"/>
        <w:jc w:val="both"/>
        <w:rPr>
          <w:b/>
          <w:b/>
          <w:sz w:val="32"/>
        </w:rPr>
      </w:pPr>
      <w:r>
        <w:rPr>
          <w:b/>
          <w:sz w:val="32"/>
        </w:rPr>
        <w:t>Обліковий</w:t>
      </w:r>
      <w:r>
        <w:rPr>
          <w:b/>
          <w:spacing w:val="-7"/>
          <w:sz w:val="32"/>
        </w:rPr>
        <w:t xml:space="preserve"> </w:t>
      </w:r>
      <w:r>
        <w:rPr>
          <w:b/>
          <w:sz w:val="32"/>
        </w:rPr>
        <w:t>аналіз</w:t>
      </w:r>
      <w:r>
        <w:rPr>
          <w:b/>
          <w:spacing w:val="-4"/>
          <w:sz w:val="32"/>
        </w:rPr>
        <w:t xml:space="preserve"> </w:t>
      </w:r>
      <w:r>
        <w:rPr>
          <w:b/>
          <w:sz w:val="32"/>
        </w:rPr>
        <w:t>звернень</w:t>
      </w:r>
      <w:r>
        <w:rPr>
          <w:b/>
          <w:spacing w:val="-6"/>
          <w:sz w:val="32"/>
        </w:rPr>
        <w:t xml:space="preserve"> </w:t>
      </w:r>
      <w:r>
        <w:rPr>
          <w:b/>
          <w:sz w:val="32"/>
        </w:rPr>
        <w:t>громадян</w:t>
      </w:r>
      <w:r>
        <w:rPr>
          <w:b/>
          <w:spacing w:val="-3"/>
          <w:sz w:val="32"/>
        </w:rPr>
        <w:t xml:space="preserve"> </w:t>
      </w:r>
      <w:r>
        <w:rPr>
          <w:b/>
          <w:sz w:val="32"/>
        </w:rPr>
        <w:t>до</w:t>
      </w:r>
      <w:r>
        <w:rPr>
          <w:b/>
          <w:spacing w:val="-7"/>
          <w:sz w:val="32"/>
        </w:rPr>
        <w:t xml:space="preserve"> </w:t>
      </w:r>
      <w:r>
        <w:rPr>
          <w:b/>
          <w:sz w:val="32"/>
        </w:rPr>
        <w:t>юридичної</w:t>
      </w:r>
      <w:r>
        <w:rPr>
          <w:b/>
          <w:spacing w:val="-7"/>
          <w:sz w:val="32"/>
        </w:rPr>
        <w:t xml:space="preserve"> </w:t>
      </w:r>
      <w:r>
        <w:rPr>
          <w:b/>
          <w:sz w:val="32"/>
        </w:rPr>
        <w:t>клініки</w:t>
      </w:r>
      <w:r>
        <w:rPr>
          <w:b/>
          <w:spacing w:val="-7"/>
          <w:sz w:val="32"/>
        </w:rPr>
        <w:t xml:space="preserve"> </w:t>
      </w:r>
      <w:r>
        <w:rPr>
          <w:b/>
          <w:sz w:val="32"/>
        </w:rPr>
        <w:t>за звітний період</w:t>
      </w:r>
    </w:p>
    <w:p>
      <w:pPr>
        <w:pStyle w:val="Style18"/>
        <w:spacing w:lineRule="auto" w:line="276"/>
        <w:ind w:left="141" w:right="132" w:firstLine="710"/>
        <w:jc w:val="both"/>
        <w:rPr>
          <w:rStyle w:val="Style14"/>
          <w:rFonts w:eastAsia="Times New Roman" w:cs="Times New Roman"/>
          <w:sz w:val="32"/>
          <w:szCs w:val="32"/>
          <w:lang w:val="uk-UA" w:eastAsia="en-US" w:bidi="ar-SA"/>
        </w:rPr>
      </w:pPr>
      <w:r>
        <w:rPr>
          <w:rFonts w:eastAsia="Times New Roman" w:cs="Times New Roman"/>
          <w:sz w:val="32"/>
          <w:szCs w:val="32"/>
          <w:lang w:val="uk-UA" w:eastAsia="en-US" w:bidi="ar-SA"/>
        </w:rPr>
      </w:r>
    </w:p>
    <w:p>
      <w:pPr>
        <w:pStyle w:val="Style18"/>
        <w:spacing w:before="0" w:after="283"/>
        <w:ind w:left="-205" w:right="0" w:hanging="0"/>
        <w:rPr/>
      </w:pPr>
      <w:r>
        <w:rPr/>
        <w:tab/>
        <w:tab/>
        <w:t>Незважаючи на триваючий</w:t>
      </w:r>
      <w:r>
        <w:rPr>
          <w:rFonts w:eastAsia="Times New Roman" w:cs="Times New Roman"/>
          <w:color w:val="auto"/>
          <w:kern w:val="0"/>
          <w:sz w:val="32"/>
          <w:szCs w:val="32"/>
          <w:lang w:val="uk-UA" w:eastAsia="en-US" w:bidi="ar-SA"/>
        </w:rPr>
        <w:t xml:space="preserve"> воєнний</w:t>
      </w:r>
      <w:r>
        <w:rPr/>
        <w:t xml:space="preserve"> стан, регулярні повітряні тривоги та складну ситуацію в регіоні, юридична клініка ХНУ упродовж 2025 року продовжувала здійснювати свою діяльність у штатному режимі відповідно до Положення про юридичну клініку. До роботи клініки постійно та систематично залучалися здобувачі освіти, які брали участь у прийомі громадян, аналізі правових ситуацій, вирішенні практичних завдань та підготовці правових позицій.</w:t>
      </w:r>
    </w:p>
    <w:p>
      <w:pPr>
        <w:pStyle w:val="Style18"/>
        <w:spacing w:before="0" w:after="283"/>
        <w:ind w:left="-205" w:right="0" w:hanging="0"/>
        <w:rPr/>
      </w:pPr>
      <w:r>
        <w:rPr/>
        <w:tab/>
        <w:t xml:space="preserve">Усього за звітний період 2025 року до юридичної клініки надійшло </w:t>
      </w:r>
      <w:r>
        <w:rPr>
          <w:rStyle w:val="Style14"/>
        </w:rPr>
        <w:t>352 звернення громадян</w:t>
      </w:r>
      <w:r>
        <w:rPr/>
        <w:t xml:space="preserve"> щодо надання правової допомоги. Звернення здійснювалися такими способами:</w:t>
      </w:r>
    </w:p>
    <w:p>
      <w:pPr>
        <w:pStyle w:val="Style18"/>
        <w:numPr>
          <w:ilvl w:val="0"/>
          <w:numId w:val="2"/>
        </w:numPr>
        <w:tabs>
          <w:tab w:val="clear" w:pos="720"/>
          <w:tab w:val="left" w:pos="0" w:leader="none"/>
        </w:tabs>
        <w:spacing w:before="0" w:after="283"/>
        <w:ind w:left="848" w:right="0" w:hanging="283"/>
        <w:rPr/>
      </w:pPr>
      <w:r>
        <w:rPr/>
        <w:t xml:space="preserve">телефоном – </w:t>
      </w:r>
      <w:r>
        <w:rPr>
          <w:rStyle w:val="Style14"/>
        </w:rPr>
        <w:t>228</w:t>
      </w:r>
    </w:p>
    <w:p>
      <w:pPr>
        <w:pStyle w:val="Style18"/>
        <w:numPr>
          <w:ilvl w:val="0"/>
          <w:numId w:val="2"/>
        </w:numPr>
        <w:tabs>
          <w:tab w:val="clear" w:pos="720"/>
          <w:tab w:val="left" w:pos="0" w:leader="none"/>
        </w:tabs>
        <w:spacing w:before="0" w:after="283"/>
        <w:ind w:left="848" w:right="0" w:hanging="283"/>
        <w:rPr/>
      </w:pPr>
      <w:r>
        <w:rPr/>
        <w:t xml:space="preserve">електронні звернення – </w:t>
      </w:r>
      <w:r>
        <w:rPr>
          <w:rStyle w:val="Style14"/>
        </w:rPr>
        <w:t>57</w:t>
      </w:r>
    </w:p>
    <w:p>
      <w:pPr>
        <w:pStyle w:val="Style18"/>
        <w:numPr>
          <w:ilvl w:val="0"/>
          <w:numId w:val="2"/>
        </w:numPr>
        <w:tabs>
          <w:tab w:val="clear" w:pos="720"/>
          <w:tab w:val="left" w:pos="0" w:leader="none"/>
        </w:tabs>
        <w:spacing w:before="0" w:after="283"/>
        <w:ind w:left="848" w:right="0" w:hanging="283"/>
        <w:rPr/>
      </w:pPr>
      <w:r>
        <w:rPr/>
        <w:t xml:space="preserve">безпосереднє відвідування юридичної клініки – </w:t>
      </w:r>
      <w:r>
        <w:rPr>
          <w:rStyle w:val="Style14"/>
        </w:rPr>
        <w:t>67</w:t>
      </w:r>
    </w:p>
    <w:p>
      <w:pPr>
        <w:pStyle w:val="Style18"/>
        <w:spacing w:before="0" w:after="283"/>
        <w:rPr/>
      </w:pPr>
      <w:r>
        <w:rPr>
          <w:rStyle w:val="Style14"/>
        </w:rPr>
        <w:t>Галузеві напрямки звернень — 352:</w:t>
      </w:r>
    </w:p>
    <w:p>
      <w:pPr>
        <w:pStyle w:val="Style18"/>
        <w:numPr>
          <w:ilvl w:val="0"/>
          <w:numId w:val="3"/>
        </w:numPr>
        <w:tabs>
          <w:tab w:val="clear" w:pos="720"/>
          <w:tab w:val="left" w:pos="0" w:leader="none"/>
        </w:tabs>
        <w:spacing w:before="0" w:after="283"/>
        <w:ind w:left="848" w:right="0" w:hanging="283"/>
        <w:rPr/>
      </w:pPr>
      <w:r>
        <w:rPr/>
        <w:t xml:space="preserve">соціальний захист – </w:t>
      </w:r>
      <w:r>
        <w:rPr>
          <w:rStyle w:val="Style14"/>
        </w:rPr>
        <w:t>104</w:t>
      </w:r>
    </w:p>
    <w:p>
      <w:pPr>
        <w:pStyle w:val="Style18"/>
        <w:numPr>
          <w:ilvl w:val="0"/>
          <w:numId w:val="3"/>
        </w:numPr>
        <w:tabs>
          <w:tab w:val="clear" w:pos="720"/>
          <w:tab w:val="left" w:pos="0" w:leader="none"/>
        </w:tabs>
        <w:spacing w:before="0" w:after="283"/>
        <w:ind w:left="848" w:right="0" w:hanging="283"/>
        <w:rPr/>
      </w:pPr>
      <w:r>
        <w:rPr/>
        <w:t xml:space="preserve">військове право – </w:t>
      </w:r>
      <w:r>
        <w:rPr>
          <w:rStyle w:val="Style14"/>
        </w:rPr>
        <w:t>77</w:t>
      </w:r>
    </w:p>
    <w:p>
      <w:pPr>
        <w:pStyle w:val="Style18"/>
        <w:numPr>
          <w:ilvl w:val="0"/>
          <w:numId w:val="3"/>
        </w:numPr>
        <w:tabs>
          <w:tab w:val="clear" w:pos="720"/>
          <w:tab w:val="left" w:pos="0" w:leader="none"/>
        </w:tabs>
        <w:spacing w:before="0" w:after="283"/>
        <w:ind w:left="848" w:right="0" w:hanging="283"/>
        <w:rPr/>
      </w:pPr>
      <w:r>
        <w:rPr/>
        <w:t xml:space="preserve">трудове право – </w:t>
      </w:r>
      <w:r>
        <w:rPr>
          <w:rStyle w:val="Style14"/>
        </w:rPr>
        <w:t>48</w:t>
      </w:r>
    </w:p>
    <w:p>
      <w:pPr>
        <w:pStyle w:val="Style18"/>
        <w:numPr>
          <w:ilvl w:val="0"/>
          <w:numId w:val="3"/>
        </w:numPr>
        <w:tabs>
          <w:tab w:val="clear" w:pos="720"/>
          <w:tab w:val="left" w:pos="0" w:leader="none"/>
        </w:tabs>
        <w:spacing w:before="0" w:after="283"/>
        <w:ind w:left="848" w:right="0" w:hanging="283"/>
        <w:rPr/>
      </w:pPr>
      <w:r>
        <w:rPr/>
        <w:t xml:space="preserve">рекламне право – </w:t>
      </w:r>
      <w:r>
        <w:rPr>
          <w:rStyle w:val="Style14"/>
        </w:rPr>
        <w:t>5</w:t>
      </w:r>
    </w:p>
    <w:p>
      <w:pPr>
        <w:pStyle w:val="Style18"/>
        <w:numPr>
          <w:ilvl w:val="0"/>
          <w:numId w:val="3"/>
        </w:numPr>
        <w:tabs>
          <w:tab w:val="clear" w:pos="720"/>
          <w:tab w:val="left" w:pos="0" w:leader="none"/>
        </w:tabs>
        <w:spacing w:before="0" w:after="283"/>
        <w:ind w:left="848" w:right="0" w:hanging="283"/>
        <w:rPr/>
      </w:pPr>
      <w:r>
        <w:rPr/>
        <w:t xml:space="preserve">цивільне право – </w:t>
      </w:r>
      <w:r>
        <w:rPr>
          <w:rStyle w:val="Style14"/>
        </w:rPr>
        <w:t>52</w:t>
      </w:r>
    </w:p>
    <w:p>
      <w:pPr>
        <w:pStyle w:val="Style18"/>
        <w:numPr>
          <w:ilvl w:val="0"/>
          <w:numId w:val="3"/>
        </w:numPr>
        <w:tabs>
          <w:tab w:val="clear" w:pos="720"/>
          <w:tab w:val="left" w:pos="0" w:leader="none"/>
        </w:tabs>
        <w:spacing w:before="0" w:after="283"/>
        <w:ind w:left="848" w:right="0" w:hanging="283"/>
        <w:rPr/>
      </w:pPr>
      <w:r>
        <w:rPr/>
        <w:t xml:space="preserve">адміністративне право – </w:t>
      </w:r>
      <w:r>
        <w:rPr>
          <w:rStyle w:val="Style14"/>
        </w:rPr>
        <w:t>25</w:t>
      </w:r>
    </w:p>
    <w:p>
      <w:pPr>
        <w:pStyle w:val="Style18"/>
        <w:numPr>
          <w:ilvl w:val="0"/>
          <w:numId w:val="3"/>
        </w:numPr>
        <w:tabs>
          <w:tab w:val="clear" w:pos="720"/>
          <w:tab w:val="left" w:pos="0" w:leader="none"/>
        </w:tabs>
        <w:spacing w:before="0" w:after="283"/>
        <w:ind w:left="848" w:right="0" w:hanging="283"/>
        <w:rPr/>
      </w:pPr>
      <w:r>
        <w:rPr/>
        <w:t xml:space="preserve">транспортне право – </w:t>
      </w:r>
      <w:r>
        <w:rPr>
          <w:rStyle w:val="Style14"/>
        </w:rPr>
        <w:t>11</w:t>
      </w:r>
    </w:p>
    <w:p>
      <w:pPr>
        <w:pStyle w:val="Style18"/>
        <w:numPr>
          <w:ilvl w:val="0"/>
          <w:numId w:val="3"/>
        </w:numPr>
        <w:tabs>
          <w:tab w:val="clear" w:pos="720"/>
          <w:tab w:val="left" w:pos="0" w:leader="none"/>
        </w:tabs>
        <w:spacing w:before="0" w:after="283"/>
        <w:ind w:left="848" w:right="0" w:hanging="283"/>
        <w:rPr/>
      </w:pPr>
      <w:r>
        <w:rPr/>
        <w:t xml:space="preserve">податкове право – </w:t>
      </w:r>
      <w:r>
        <w:rPr>
          <w:rStyle w:val="Style14"/>
        </w:rPr>
        <w:t>18</w:t>
      </w:r>
    </w:p>
    <w:p>
      <w:pPr>
        <w:pStyle w:val="Style18"/>
        <w:numPr>
          <w:ilvl w:val="0"/>
          <w:numId w:val="3"/>
        </w:numPr>
        <w:tabs>
          <w:tab w:val="clear" w:pos="720"/>
          <w:tab w:val="left" w:pos="0" w:leader="none"/>
        </w:tabs>
        <w:spacing w:before="0" w:after="283"/>
        <w:ind w:left="848" w:right="0" w:hanging="283"/>
        <w:rPr/>
      </w:pPr>
      <w:r>
        <w:rPr/>
        <w:t xml:space="preserve">земельне право – </w:t>
      </w:r>
      <w:r>
        <w:rPr>
          <w:rStyle w:val="Style14"/>
        </w:rPr>
        <w:t>12</w:t>
      </w:r>
    </w:p>
    <w:p>
      <w:pPr>
        <w:pStyle w:val="Style18"/>
        <w:spacing w:before="0" w:after="283"/>
        <w:ind w:left="-205" w:right="0" w:hanging="0"/>
        <w:rPr/>
      </w:pPr>
      <w:r>
        <w:rPr/>
        <w:tab/>
        <w:t>Незалежно від способу звернення всім суб’єктам було надано належним чином обґрунтовані правові консультації та роз’яснення відповідно до чинного законодавства України.</w:t>
      </w:r>
    </w:p>
    <w:p>
      <w:pPr>
        <w:pStyle w:val="Style18"/>
        <w:spacing w:before="0" w:after="283"/>
        <w:ind w:left="-205" w:right="0" w:hanging="0"/>
        <w:rPr/>
      </w:pPr>
      <w:r>
        <w:rPr/>
        <w:tab/>
        <w:t>Протягом 2025 року на базі юридичної клініки проходили практику студенти за спеціальністю «Право», які мали змогу набути практичних навичок правозастосування та роботи з реальними зверненнями громадян.</w:t>
      </w:r>
    </w:p>
    <w:p>
      <w:pPr>
        <w:pStyle w:val="Style18"/>
        <w:spacing w:lineRule="auto" w:line="276"/>
        <w:ind w:left="141" w:right="132" w:firstLine="710"/>
        <w:jc w:val="both"/>
        <w:rPr>
          <w:rFonts w:eastAsia="Times New Roman" w:cs="Times New Roman"/>
          <w:sz w:val="32"/>
          <w:szCs w:val="32"/>
          <w:lang w:val="uk-UA" w:eastAsia="en-US" w:bidi="ar-SA"/>
        </w:rPr>
      </w:pPr>
      <w:r>
        <w:rPr>
          <w:rFonts w:eastAsia="Times New Roman" w:cs="Times New Roman"/>
          <w:sz w:val="32"/>
          <w:szCs w:val="32"/>
          <w:lang w:val="uk-UA" w:eastAsia="en-US" w:bidi="ar-SA"/>
        </w:rPr>
      </w:r>
    </w:p>
    <w:p>
      <w:pPr>
        <w:sectPr>
          <w:type w:val="nextPage"/>
          <w:pgSz w:w="11906" w:h="16838"/>
          <w:pgMar w:left="1275" w:right="708" w:header="0" w:top="760" w:footer="0" w:bottom="280" w:gutter="0"/>
          <w:pgNumType w:fmt="decimal"/>
          <w:formProt w:val="false"/>
          <w:textDirection w:val="lrTb"/>
          <w:docGrid w:type="default" w:linePitch="100" w:charSpace="0"/>
        </w:sectPr>
      </w:pPr>
    </w:p>
    <w:p>
      <w:pPr>
        <w:pStyle w:val="Style18"/>
        <w:ind w:left="0" w:right="0" w:hanging="0"/>
        <w:jc w:val="left"/>
        <w:rPr/>
      </w:pPr>
      <w:r>
        <w:rPr/>
      </w:r>
    </w:p>
    <w:p>
      <w:pPr>
        <w:pStyle w:val="Style18"/>
        <w:spacing w:before="103" w:after="0"/>
        <w:ind w:left="0" w:right="0" w:hanging="0"/>
        <w:rPr/>
      </w:pPr>
      <w:r>
        <w:rPr/>
      </w:r>
    </w:p>
    <w:p>
      <w:pPr>
        <w:pStyle w:val="Style18"/>
        <w:tabs>
          <w:tab w:val="clear" w:pos="720"/>
          <w:tab w:val="left" w:pos="5771" w:leader="none"/>
        </w:tabs>
        <w:spacing w:before="1" w:after="0"/>
        <w:ind w:left="141" w:right="0" w:hanging="0"/>
        <w:rPr/>
      </w:pPr>
      <w:r>
        <w:rPr/>
        <w:t>Завідувач</w:t>
      </w:r>
      <w:r>
        <w:rPr>
          <w:spacing w:val="-11"/>
        </w:rPr>
        <w:t xml:space="preserve"> </w:t>
      </w:r>
      <w:r>
        <w:rPr/>
        <w:t>юридичної</w:t>
      </w:r>
      <w:r>
        <w:rPr>
          <w:spacing w:val="-11"/>
        </w:rPr>
        <w:t xml:space="preserve"> </w:t>
      </w:r>
      <w:r>
        <w:rPr>
          <w:spacing w:val="-2"/>
        </w:rPr>
        <w:t>клініки</w:t>
      </w:r>
      <w:r>
        <w:rPr/>
        <w:tab/>
        <w:t>Казимир</w:t>
      </w:r>
      <w:r>
        <w:rPr>
          <w:spacing w:val="-12"/>
        </w:rPr>
        <w:t xml:space="preserve"> </w:t>
      </w:r>
      <w:r>
        <w:rPr>
          <w:spacing w:val="-2"/>
        </w:rPr>
        <w:t>ГОЛДЗІЦЬКИЙ</w:t>
      </w:r>
    </w:p>
    <w:sectPr>
      <w:type w:val="continuous"/>
      <w:pgSz w:w="11906" w:h="16838"/>
      <w:pgMar w:left="1275" w:right="708" w:header="0" w:top="760" w:footer="0" w:bottom="280"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Mulish">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sz w:val="30"/>
        <w:b/>
        <w:szCs w:val="30"/>
        <w:bCs/>
      </w:rPr>
    </w:lvl>
    <w:lvl w:ilvl="1">
      <w:start w:val="1"/>
      <w:numFmt w:val="decimal"/>
      <w:lvlText w:val="%2)"/>
      <w:lvlJc w:val="left"/>
      <w:pPr>
        <w:tabs>
          <w:tab w:val="num" w:pos="1080"/>
        </w:tabs>
        <w:ind w:left="1080" w:hanging="360"/>
      </w:pPr>
      <w:rPr>
        <w:sz w:val="30"/>
        <w:b/>
        <w:szCs w:val="30"/>
        <w:bCs/>
      </w:rPr>
    </w:lvl>
    <w:lvl w:ilvl="2">
      <w:start w:val="1"/>
      <w:numFmt w:val="decimal"/>
      <w:lvlText w:val="%3)"/>
      <w:lvlJc w:val="left"/>
      <w:pPr>
        <w:tabs>
          <w:tab w:val="num" w:pos="1440"/>
        </w:tabs>
        <w:ind w:left="1440" w:hanging="360"/>
      </w:pPr>
      <w:rPr>
        <w:sz w:val="30"/>
        <w:b/>
        <w:szCs w:val="30"/>
        <w:bCs/>
      </w:rPr>
    </w:lvl>
    <w:lvl w:ilvl="3">
      <w:start w:val="1"/>
      <w:numFmt w:val="decimal"/>
      <w:lvlText w:val="%4)"/>
      <w:lvlJc w:val="left"/>
      <w:pPr>
        <w:tabs>
          <w:tab w:val="num" w:pos="1800"/>
        </w:tabs>
        <w:ind w:left="1800" w:hanging="360"/>
      </w:pPr>
      <w:rPr>
        <w:sz w:val="30"/>
        <w:b/>
        <w:szCs w:val="30"/>
        <w:bCs/>
      </w:rPr>
    </w:lvl>
    <w:lvl w:ilvl="4">
      <w:start w:val="1"/>
      <w:numFmt w:val="decimal"/>
      <w:lvlText w:val="%5)"/>
      <w:lvlJc w:val="left"/>
      <w:pPr>
        <w:tabs>
          <w:tab w:val="num" w:pos="2160"/>
        </w:tabs>
        <w:ind w:left="2160" w:hanging="360"/>
      </w:pPr>
      <w:rPr>
        <w:sz w:val="30"/>
        <w:b/>
        <w:szCs w:val="30"/>
        <w:bCs/>
      </w:rPr>
    </w:lvl>
    <w:lvl w:ilvl="5">
      <w:start w:val="1"/>
      <w:numFmt w:val="decimal"/>
      <w:lvlText w:val="%6)"/>
      <w:lvlJc w:val="left"/>
      <w:pPr>
        <w:tabs>
          <w:tab w:val="num" w:pos="2520"/>
        </w:tabs>
        <w:ind w:left="2520" w:hanging="360"/>
      </w:pPr>
      <w:rPr>
        <w:sz w:val="30"/>
        <w:b/>
        <w:szCs w:val="30"/>
        <w:bCs/>
      </w:rPr>
    </w:lvl>
    <w:lvl w:ilvl="6">
      <w:start w:val="1"/>
      <w:numFmt w:val="decimal"/>
      <w:lvlText w:val="%7)"/>
      <w:lvlJc w:val="left"/>
      <w:pPr>
        <w:tabs>
          <w:tab w:val="num" w:pos="2880"/>
        </w:tabs>
        <w:ind w:left="2880" w:hanging="360"/>
      </w:pPr>
      <w:rPr>
        <w:sz w:val="30"/>
        <w:b/>
        <w:szCs w:val="30"/>
        <w:bCs/>
      </w:rPr>
    </w:lvl>
    <w:lvl w:ilvl="7">
      <w:start w:val="1"/>
      <w:numFmt w:val="decimal"/>
      <w:lvlText w:val="%8)"/>
      <w:lvlJc w:val="left"/>
      <w:pPr>
        <w:tabs>
          <w:tab w:val="num" w:pos="3240"/>
        </w:tabs>
        <w:ind w:left="3240" w:hanging="360"/>
      </w:pPr>
      <w:rPr>
        <w:sz w:val="30"/>
        <w:b/>
        <w:szCs w:val="30"/>
        <w:bCs/>
      </w:rPr>
    </w:lvl>
    <w:lvl w:ilvl="8">
      <w:start w:val="1"/>
      <w:numFmt w:val="decimal"/>
      <w:lvlText w:val="%9)"/>
      <w:lvlJc w:val="left"/>
      <w:pPr>
        <w:tabs>
          <w:tab w:val="num" w:pos="3600"/>
        </w:tabs>
        <w:ind w:left="3600" w:hanging="360"/>
      </w:pPr>
      <w:rPr>
        <w:sz w:val="30"/>
        <w:b/>
        <w:szCs w:val="30"/>
        <w:bCs/>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name w:val="Виділення жирним"/>
    <w:qFormat/>
    <w:rPr>
      <w:b/>
      <w:bCs/>
    </w:rPr>
  </w:style>
  <w:style w:type="character" w:styleId="Style15">
    <w:name w:val="Символ нумерації"/>
    <w:qFormat/>
    <w:rPr>
      <w:b/>
      <w:bCs/>
      <w:sz w:val="30"/>
      <w:szCs w:val="30"/>
    </w:rPr>
  </w:style>
  <w:style w:type="character" w:styleId="Style16">
    <w:name w:val="Маркери списку"/>
    <w:qFormat/>
    <w:rPr>
      <w:rFonts w:ascii="OpenSymbol" w:hAnsi="OpenSymbol" w:eastAsia="OpenSymbol" w:cs="OpenSymbol"/>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uiPriority w:val="1"/>
    <w:qFormat/>
    <w:pPr>
      <w:ind w:left="141" w:right="0" w:hanging="346"/>
    </w:pPr>
    <w:rPr>
      <w:rFonts w:ascii="Times New Roman" w:hAnsi="Times New Roman" w:eastAsia="Times New Roman" w:cs="Times New Roman"/>
      <w:sz w:val="32"/>
      <w:szCs w:val="32"/>
      <w:lang w:val="uk-UA" w:eastAsia="en-US" w:bidi="ar-SA"/>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Покажчик"/>
    <w:basedOn w:val="Normal"/>
    <w:qFormat/>
    <w:pPr>
      <w:suppressLineNumbers/>
    </w:pPr>
    <w:rPr>
      <w:rFonts w:cs="Arial"/>
    </w:rPr>
  </w:style>
  <w:style w:type="paragraph" w:styleId="ListParagraph">
    <w:name w:val="List Paragraph"/>
    <w:basedOn w:val="Normal"/>
    <w:uiPriority w:val="1"/>
    <w:qFormat/>
    <w:pPr>
      <w:tabs>
        <w:tab w:val="clear" w:pos="720"/>
      </w:tabs>
      <w:spacing w:lineRule="auto" w:line="240"/>
      <w:ind w:left="567" w:right="0" w:hanging="346"/>
    </w:pPr>
    <w:rPr>
      <w:rFonts w:ascii="Times New Roman" w:hAnsi="Times New Roman" w:eastAsia="Times New Roman" w:cs="Times New Roman"/>
      <w:lang w:val="uk-UA" w:eastAsia="en-US" w:bidi="ar-SA"/>
    </w:rPr>
  </w:style>
  <w:style w:type="paragraph" w:styleId="TableParagraph">
    <w:name w:val="Table Paragraph"/>
    <w:basedOn w:val="Normal"/>
    <w:uiPriority w:val="1"/>
    <w:qFormat/>
    <w:pPr/>
    <w:rPr>
      <w:lang w:val="uk-UA"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Application>LibreOffice/6.4.0.3$Windows_X86_64 LibreOffice_project/b0a288ab3d2d4774cb44b62f04d5d28733ac6df8</Application>
  <Pages>5</Pages>
  <Words>893</Words>
  <Characters>6285</Characters>
  <CharactersWithSpaces>7155</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2025-02-04T10:27:14Z</dcterms:created>
  <dc:creator>home</dc:creator>
  <dc:description/>
  <dc:language>uk-UA</dc:language>
  <cp:lastModifiedBy/>
  <cp:lastPrinted>2026-01-09T11:59:18Z</cp:lastPrinted>
  <dcterms:modified xsi:type="dcterms:W3CDTF">2026-01-09T12:10:58Z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2024-09-13T00:00:00Z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2025-02-04T00:00:00Z</vt:filetime>
  </property>
  <property fmtid="{D5CDD505-2E9C-101B-9397-08002B2CF9AE}" pid="8" name="LinksUpToDate">
    <vt:bool>0</vt:bool>
  </property>
  <property fmtid="{D5CDD505-2E9C-101B-9397-08002B2CF9AE}" pid="9" name="Producer">
    <vt:lpwstr>Microsoft® Word 2016</vt:lpwstr>
  </property>
  <property fmtid="{D5CDD505-2E9C-101B-9397-08002B2CF9AE}" pid="10" name="ScaleCrop">
    <vt:bool>0</vt:bool>
  </property>
  <property fmtid="{D5CDD505-2E9C-101B-9397-08002B2CF9AE}" pid="11" name="ShareDoc">
    <vt:bool>0</vt:bool>
  </property>
</Properties>
</file>